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7D" w:rsidRDefault="0093487D" w:rsidP="0093487D">
      <w:pPr>
        <w:spacing w:after="120"/>
        <w:jc w:val="center"/>
        <w:rPr>
          <w:b/>
          <w:spacing w:val="30"/>
        </w:rPr>
      </w:pPr>
      <w:r>
        <w:rPr>
          <w:b/>
          <w:bCs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7D" w:rsidRPr="005F074C" w:rsidRDefault="0093487D" w:rsidP="0093487D">
      <w:pPr>
        <w:jc w:val="center"/>
        <w:rPr>
          <w:b/>
          <w:spacing w:val="30"/>
        </w:rPr>
      </w:pPr>
      <w:r w:rsidRPr="005F074C">
        <w:rPr>
          <w:b/>
          <w:spacing w:val="30"/>
        </w:rPr>
        <w:t>РОССИЙСКАЯ ФЕДЕРАЦИЯ</w:t>
      </w:r>
    </w:p>
    <w:p w:rsidR="0093487D" w:rsidRPr="005F074C" w:rsidRDefault="0093487D" w:rsidP="0093487D">
      <w:pPr>
        <w:jc w:val="center"/>
        <w:rPr>
          <w:b/>
          <w:spacing w:val="30"/>
        </w:rPr>
      </w:pPr>
      <w:r w:rsidRPr="005F074C">
        <w:rPr>
          <w:b/>
          <w:spacing w:val="30"/>
        </w:rPr>
        <w:t>ИРКУТСКАЯ ОБЛАСТЬ</w:t>
      </w:r>
    </w:p>
    <w:p w:rsidR="0093487D" w:rsidRPr="000A148D" w:rsidRDefault="0093487D" w:rsidP="0093487D">
      <w:pPr>
        <w:jc w:val="center"/>
        <w:rPr>
          <w:b/>
        </w:rPr>
      </w:pPr>
      <w:r w:rsidRPr="000A148D">
        <w:rPr>
          <w:b/>
          <w:spacing w:val="30"/>
        </w:rPr>
        <w:t>ЧУНСКИЙ</w:t>
      </w:r>
      <w:r w:rsidRPr="000A148D">
        <w:rPr>
          <w:b/>
        </w:rPr>
        <w:t xml:space="preserve"> РАЙОН</w:t>
      </w:r>
    </w:p>
    <w:p w:rsidR="0093487D" w:rsidRPr="00695410" w:rsidRDefault="0093487D" w:rsidP="0093487D">
      <w:pPr>
        <w:spacing w:before="120"/>
        <w:jc w:val="center"/>
        <w:rPr>
          <w:b/>
          <w:spacing w:val="20"/>
          <w:sz w:val="32"/>
          <w:szCs w:val="32"/>
        </w:rPr>
      </w:pPr>
      <w:r w:rsidRPr="000A148D">
        <w:rPr>
          <w:b/>
          <w:spacing w:val="20"/>
          <w:sz w:val="32"/>
          <w:szCs w:val="32"/>
        </w:rPr>
        <w:t>КОНТРОЛЬНО-</w:t>
      </w:r>
      <w:r w:rsidRPr="00695410">
        <w:rPr>
          <w:b/>
          <w:spacing w:val="20"/>
          <w:sz w:val="32"/>
          <w:szCs w:val="32"/>
        </w:rPr>
        <w:t>СЧЕТНАЯ ПАЛАТА</w:t>
      </w:r>
    </w:p>
    <w:p w:rsidR="0093487D" w:rsidRPr="00695410" w:rsidRDefault="0093487D" w:rsidP="0093487D">
      <w:pPr>
        <w:pBdr>
          <w:bottom w:val="single" w:sz="12" w:space="1" w:color="auto"/>
        </w:pBdr>
        <w:jc w:val="center"/>
        <w:rPr>
          <w:b/>
          <w:spacing w:val="20"/>
        </w:rPr>
      </w:pPr>
      <w:r w:rsidRPr="00695410">
        <w:rPr>
          <w:b/>
          <w:spacing w:val="20"/>
        </w:rPr>
        <w:t>ЧУНСКОГО РАЙОННОГО МУНИЦИПАЛЬНОГО ОБРАЗОВАНИЯ</w:t>
      </w:r>
    </w:p>
    <w:p w:rsidR="0093487D" w:rsidRPr="00695410" w:rsidRDefault="0093487D" w:rsidP="0093487D">
      <w:pPr>
        <w:jc w:val="center"/>
        <w:rPr>
          <w:sz w:val="22"/>
          <w:szCs w:val="22"/>
        </w:rPr>
      </w:pPr>
      <w:r w:rsidRPr="00695410">
        <w:rPr>
          <w:sz w:val="22"/>
          <w:szCs w:val="22"/>
        </w:rPr>
        <w:t xml:space="preserve">665513, р. п. Чунский, ул. Комарова, 11, Тел./Факс (39567) 2-12-13, </w:t>
      </w:r>
      <w:r w:rsidRPr="00695410">
        <w:rPr>
          <w:sz w:val="22"/>
          <w:szCs w:val="22"/>
          <w:lang w:val="en-US"/>
        </w:rPr>
        <w:t>E</w:t>
      </w:r>
      <w:r w:rsidRPr="00695410">
        <w:rPr>
          <w:sz w:val="22"/>
          <w:szCs w:val="22"/>
        </w:rPr>
        <w:t>-</w:t>
      </w:r>
      <w:r w:rsidRPr="00695410">
        <w:rPr>
          <w:sz w:val="22"/>
          <w:szCs w:val="22"/>
          <w:lang w:val="en-US"/>
        </w:rPr>
        <w:t>mail</w:t>
      </w:r>
      <w:r w:rsidRPr="00695410">
        <w:rPr>
          <w:sz w:val="22"/>
          <w:szCs w:val="22"/>
        </w:rPr>
        <w:t xml:space="preserve">: </w:t>
      </w:r>
      <w:r w:rsidRPr="00695410">
        <w:rPr>
          <w:sz w:val="22"/>
          <w:szCs w:val="22"/>
          <w:lang w:val="en-US"/>
        </w:rPr>
        <w:t>chuna</w:t>
      </w:r>
      <w:r w:rsidRPr="00695410">
        <w:rPr>
          <w:sz w:val="22"/>
          <w:szCs w:val="22"/>
        </w:rPr>
        <w:t>.</w:t>
      </w:r>
      <w:r w:rsidRPr="00695410">
        <w:rPr>
          <w:sz w:val="22"/>
          <w:szCs w:val="22"/>
          <w:lang w:val="en-US"/>
        </w:rPr>
        <w:t>ksp</w:t>
      </w:r>
      <w:r w:rsidRPr="00695410">
        <w:rPr>
          <w:sz w:val="22"/>
          <w:szCs w:val="22"/>
        </w:rPr>
        <w:t>@</w:t>
      </w:r>
      <w:r w:rsidRPr="00695410">
        <w:rPr>
          <w:sz w:val="22"/>
          <w:szCs w:val="22"/>
          <w:lang w:val="en-US"/>
        </w:rPr>
        <w:t>mail</w:t>
      </w:r>
      <w:r w:rsidRPr="00695410">
        <w:rPr>
          <w:sz w:val="22"/>
          <w:szCs w:val="22"/>
        </w:rPr>
        <w:t>.</w:t>
      </w:r>
      <w:r w:rsidRPr="00695410">
        <w:rPr>
          <w:sz w:val="22"/>
          <w:szCs w:val="22"/>
          <w:lang w:val="en-US"/>
        </w:rPr>
        <w:t>ru</w:t>
      </w:r>
    </w:p>
    <w:p w:rsidR="00DD14F8" w:rsidRPr="00695410" w:rsidRDefault="00DD14F8" w:rsidP="0093487D">
      <w:pPr>
        <w:jc w:val="center"/>
        <w:rPr>
          <w:sz w:val="24"/>
          <w:szCs w:val="24"/>
        </w:rPr>
      </w:pPr>
    </w:p>
    <w:p w:rsidR="00DB56A6" w:rsidRPr="00CA236E" w:rsidRDefault="00DB56A6" w:rsidP="0093487D">
      <w:pPr>
        <w:jc w:val="center"/>
        <w:rPr>
          <w:b/>
          <w:sz w:val="24"/>
          <w:szCs w:val="24"/>
        </w:rPr>
      </w:pPr>
      <w:r w:rsidRPr="00CA236E">
        <w:rPr>
          <w:b/>
          <w:sz w:val="24"/>
          <w:szCs w:val="24"/>
        </w:rPr>
        <w:t xml:space="preserve">ЗАКЛЮЧЕНИЕ № </w:t>
      </w:r>
      <w:r w:rsidR="00AA0D7F" w:rsidRPr="00CA236E">
        <w:rPr>
          <w:b/>
          <w:sz w:val="24"/>
          <w:szCs w:val="24"/>
        </w:rPr>
        <w:t>01-</w:t>
      </w:r>
      <w:r w:rsidR="00BB5409" w:rsidRPr="00CA236E">
        <w:rPr>
          <w:b/>
          <w:sz w:val="24"/>
          <w:szCs w:val="24"/>
        </w:rPr>
        <w:t>4</w:t>
      </w:r>
      <w:r w:rsidR="00207A19" w:rsidRPr="00CA236E">
        <w:rPr>
          <w:b/>
          <w:sz w:val="24"/>
          <w:szCs w:val="24"/>
        </w:rPr>
        <w:t>5</w:t>
      </w:r>
      <w:r w:rsidR="00CA236E" w:rsidRPr="00CA236E">
        <w:rPr>
          <w:b/>
          <w:sz w:val="24"/>
          <w:szCs w:val="24"/>
        </w:rPr>
        <w:t>4</w:t>
      </w:r>
      <w:r w:rsidR="00AA0D7F" w:rsidRPr="00CA236E">
        <w:rPr>
          <w:b/>
          <w:sz w:val="24"/>
          <w:szCs w:val="24"/>
        </w:rPr>
        <w:t>/</w:t>
      </w:r>
      <w:r w:rsidR="00BB5409" w:rsidRPr="00CA236E">
        <w:rPr>
          <w:b/>
          <w:sz w:val="24"/>
          <w:szCs w:val="24"/>
        </w:rPr>
        <w:t>5</w:t>
      </w:r>
      <w:r w:rsidR="00CA236E" w:rsidRPr="00CA236E">
        <w:rPr>
          <w:b/>
          <w:sz w:val="24"/>
          <w:szCs w:val="24"/>
        </w:rPr>
        <w:t>9</w:t>
      </w:r>
      <w:r w:rsidR="00AA0D7F" w:rsidRPr="00CA236E">
        <w:rPr>
          <w:b/>
          <w:sz w:val="24"/>
          <w:szCs w:val="24"/>
        </w:rPr>
        <w:t>з</w:t>
      </w:r>
    </w:p>
    <w:p w:rsidR="00FA6A54" w:rsidRPr="00CA236E" w:rsidRDefault="00C132F2" w:rsidP="0093487D">
      <w:pPr>
        <w:jc w:val="center"/>
        <w:rPr>
          <w:sz w:val="24"/>
          <w:szCs w:val="24"/>
        </w:rPr>
      </w:pPr>
      <w:r w:rsidRPr="00CA236E">
        <w:rPr>
          <w:sz w:val="24"/>
          <w:szCs w:val="24"/>
        </w:rPr>
        <w:t xml:space="preserve">по результатам экспертизы проекта решения Думы </w:t>
      </w:r>
      <w:r w:rsidR="00FE3508" w:rsidRPr="00CA236E">
        <w:rPr>
          <w:sz w:val="24"/>
          <w:szCs w:val="24"/>
        </w:rPr>
        <w:t>Лесогорского</w:t>
      </w:r>
      <w:r w:rsidR="00DE604D" w:rsidRPr="00CA236E">
        <w:rPr>
          <w:sz w:val="24"/>
          <w:szCs w:val="24"/>
        </w:rPr>
        <w:t xml:space="preserve"> </w:t>
      </w:r>
      <w:r w:rsidRPr="00CA236E">
        <w:rPr>
          <w:sz w:val="24"/>
          <w:szCs w:val="24"/>
        </w:rPr>
        <w:t>муниципального образования</w:t>
      </w:r>
    </w:p>
    <w:p w:rsidR="00C132F2" w:rsidRPr="00FA6A54" w:rsidRDefault="00C132F2" w:rsidP="0093487D">
      <w:pPr>
        <w:jc w:val="center"/>
        <w:rPr>
          <w:sz w:val="24"/>
          <w:szCs w:val="24"/>
        </w:rPr>
      </w:pPr>
      <w:r w:rsidRPr="00CA236E">
        <w:rPr>
          <w:sz w:val="24"/>
          <w:szCs w:val="24"/>
        </w:rPr>
        <w:t xml:space="preserve">«О </w:t>
      </w:r>
      <w:r w:rsidR="003B190C" w:rsidRPr="00CA236E">
        <w:rPr>
          <w:sz w:val="24"/>
          <w:szCs w:val="24"/>
        </w:rPr>
        <w:t xml:space="preserve">местном </w:t>
      </w:r>
      <w:r w:rsidRPr="00CA236E">
        <w:rPr>
          <w:sz w:val="24"/>
          <w:szCs w:val="24"/>
        </w:rPr>
        <w:t xml:space="preserve">бюджете </w:t>
      </w:r>
      <w:r w:rsidR="003B190C" w:rsidRPr="00CA236E">
        <w:rPr>
          <w:sz w:val="24"/>
          <w:szCs w:val="24"/>
        </w:rPr>
        <w:t>Лесогорского</w:t>
      </w:r>
      <w:r w:rsidRPr="00CA236E">
        <w:rPr>
          <w:sz w:val="24"/>
          <w:szCs w:val="24"/>
        </w:rPr>
        <w:t xml:space="preserve"> муниципального образования</w:t>
      </w:r>
      <w:r w:rsidRPr="00FA6A54">
        <w:rPr>
          <w:sz w:val="24"/>
          <w:szCs w:val="24"/>
        </w:rPr>
        <w:t xml:space="preserve"> на 20</w:t>
      </w:r>
      <w:r w:rsidR="00E1267B" w:rsidRPr="00FA6A54">
        <w:rPr>
          <w:sz w:val="24"/>
          <w:szCs w:val="24"/>
        </w:rPr>
        <w:t>2</w:t>
      </w:r>
      <w:r w:rsidR="004E7EB7" w:rsidRPr="00FA6A54">
        <w:rPr>
          <w:sz w:val="24"/>
          <w:szCs w:val="24"/>
        </w:rPr>
        <w:t>4</w:t>
      </w:r>
      <w:r w:rsidRPr="00FA6A54">
        <w:rPr>
          <w:sz w:val="24"/>
          <w:szCs w:val="24"/>
        </w:rPr>
        <w:t xml:space="preserve"> год </w:t>
      </w:r>
      <w:r w:rsidR="00AC385A" w:rsidRPr="00FA6A54">
        <w:rPr>
          <w:sz w:val="24"/>
          <w:szCs w:val="24"/>
        </w:rPr>
        <w:t>и плановый</w:t>
      </w:r>
      <w:r w:rsidRPr="00FA6A54">
        <w:rPr>
          <w:sz w:val="24"/>
          <w:szCs w:val="24"/>
        </w:rPr>
        <w:t xml:space="preserve"> период 20</w:t>
      </w:r>
      <w:r w:rsidR="00A53485" w:rsidRPr="00FA6A54">
        <w:rPr>
          <w:sz w:val="24"/>
          <w:szCs w:val="24"/>
        </w:rPr>
        <w:t>2</w:t>
      </w:r>
      <w:r w:rsidR="004E7EB7" w:rsidRPr="00FA6A54">
        <w:rPr>
          <w:sz w:val="24"/>
          <w:szCs w:val="24"/>
        </w:rPr>
        <w:t>5</w:t>
      </w:r>
      <w:r w:rsidR="003B190C">
        <w:rPr>
          <w:sz w:val="24"/>
          <w:szCs w:val="24"/>
        </w:rPr>
        <w:t>-</w:t>
      </w:r>
      <w:r w:rsidRPr="00FA6A54">
        <w:rPr>
          <w:sz w:val="24"/>
          <w:szCs w:val="24"/>
        </w:rPr>
        <w:t>20</w:t>
      </w:r>
      <w:r w:rsidR="00511E33" w:rsidRPr="00FA6A54">
        <w:rPr>
          <w:sz w:val="24"/>
          <w:szCs w:val="24"/>
        </w:rPr>
        <w:t>2</w:t>
      </w:r>
      <w:r w:rsidR="004E7EB7" w:rsidRPr="00FA6A54">
        <w:rPr>
          <w:sz w:val="24"/>
          <w:szCs w:val="24"/>
        </w:rPr>
        <w:t>6</w:t>
      </w:r>
      <w:r w:rsidRPr="00FA6A54">
        <w:rPr>
          <w:sz w:val="24"/>
          <w:szCs w:val="24"/>
        </w:rPr>
        <w:t xml:space="preserve"> годов»</w:t>
      </w:r>
    </w:p>
    <w:p w:rsidR="00DD14F8" w:rsidRPr="00FA6A54" w:rsidRDefault="00DD14F8" w:rsidP="0093487D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101A9F" w:rsidRPr="00662E5E" w:rsidTr="00D15D6D">
        <w:trPr>
          <w:trHeight w:val="285"/>
        </w:trPr>
        <w:tc>
          <w:tcPr>
            <w:tcW w:w="5211" w:type="dxa"/>
          </w:tcPr>
          <w:p w:rsidR="0035635E" w:rsidRPr="00662E5E" w:rsidRDefault="0035635E" w:rsidP="0093487D">
            <w:pPr>
              <w:rPr>
                <w:sz w:val="24"/>
                <w:szCs w:val="24"/>
              </w:rPr>
            </w:pPr>
            <w:r w:rsidRPr="00662E5E">
              <w:rPr>
                <w:sz w:val="24"/>
                <w:szCs w:val="24"/>
              </w:rPr>
              <w:t>р.</w:t>
            </w:r>
            <w:r w:rsidR="00847E87" w:rsidRPr="00662E5E">
              <w:rPr>
                <w:sz w:val="24"/>
                <w:szCs w:val="24"/>
              </w:rPr>
              <w:t xml:space="preserve"> </w:t>
            </w:r>
            <w:r w:rsidR="00101A9F" w:rsidRPr="00662E5E">
              <w:rPr>
                <w:sz w:val="24"/>
                <w:szCs w:val="24"/>
              </w:rPr>
              <w:t>п. Чунский</w:t>
            </w:r>
          </w:p>
        </w:tc>
        <w:tc>
          <w:tcPr>
            <w:tcW w:w="5103" w:type="dxa"/>
          </w:tcPr>
          <w:p w:rsidR="00101A9F" w:rsidRPr="00662E5E" w:rsidRDefault="00FE3508" w:rsidP="00FC1B04">
            <w:pPr>
              <w:jc w:val="right"/>
              <w:rPr>
                <w:sz w:val="24"/>
                <w:szCs w:val="24"/>
              </w:rPr>
            </w:pPr>
            <w:r w:rsidRPr="00662E5E">
              <w:rPr>
                <w:sz w:val="24"/>
                <w:szCs w:val="24"/>
              </w:rPr>
              <w:t>1</w:t>
            </w:r>
            <w:r w:rsidR="00FC1B04">
              <w:rPr>
                <w:sz w:val="24"/>
                <w:szCs w:val="24"/>
              </w:rPr>
              <w:t>5</w:t>
            </w:r>
            <w:r w:rsidR="009C7712" w:rsidRPr="00662E5E">
              <w:rPr>
                <w:sz w:val="24"/>
                <w:szCs w:val="24"/>
              </w:rPr>
              <w:t>.</w:t>
            </w:r>
            <w:r w:rsidR="002F232C" w:rsidRPr="00662E5E">
              <w:rPr>
                <w:sz w:val="24"/>
                <w:szCs w:val="24"/>
              </w:rPr>
              <w:t>1</w:t>
            </w:r>
            <w:r w:rsidR="00207A19" w:rsidRPr="00662E5E">
              <w:rPr>
                <w:sz w:val="24"/>
                <w:szCs w:val="24"/>
              </w:rPr>
              <w:t>2</w:t>
            </w:r>
            <w:r w:rsidR="009C7712" w:rsidRPr="00662E5E">
              <w:rPr>
                <w:sz w:val="24"/>
                <w:szCs w:val="24"/>
              </w:rPr>
              <w:t>.20</w:t>
            </w:r>
            <w:r w:rsidR="00CC1080" w:rsidRPr="00662E5E">
              <w:rPr>
                <w:sz w:val="24"/>
                <w:szCs w:val="24"/>
              </w:rPr>
              <w:t>2</w:t>
            </w:r>
            <w:r w:rsidR="0093487D" w:rsidRPr="00662E5E">
              <w:rPr>
                <w:sz w:val="24"/>
                <w:szCs w:val="24"/>
              </w:rPr>
              <w:t>3</w:t>
            </w:r>
          </w:p>
        </w:tc>
      </w:tr>
    </w:tbl>
    <w:p w:rsidR="00890E10" w:rsidRPr="00662E5E" w:rsidRDefault="00890E10" w:rsidP="00695410">
      <w:pPr>
        <w:jc w:val="center"/>
        <w:rPr>
          <w:sz w:val="24"/>
          <w:szCs w:val="24"/>
        </w:rPr>
      </w:pPr>
    </w:p>
    <w:p w:rsidR="002C1B32" w:rsidRDefault="00DB56A6" w:rsidP="00695410">
      <w:pPr>
        <w:ind w:firstLine="709"/>
        <w:jc w:val="both"/>
        <w:rPr>
          <w:sz w:val="24"/>
          <w:szCs w:val="24"/>
        </w:rPr>
      </w:pPr>
      <w:r w:rsidRPr="00662E5E">
        <w:rPr>
          <w:sz w:val="24"/>
          <w:szCs w:val="24"/>
        </w:rPr>
        <w:t xml:space="preserve">Настоящее заключение составлено по результатам экспертизы </w:t>
      </w:r>
      <w:r w:rsidR="00F64029" w:rsidRPr="00662E5E">
        <w:rPr>
          <w:sz w:val="24"/>
          <w:szCs w:val="24"/>
        </w:rPr>
        <w:t>проекта решения Думы</w:t>
      </w:r>
      <w:r w:rsidR="00DE604D" w:rsidRPr="00662E5E">
        <w:rPr>
          <w:sz w:val="24"/>
          <w:szCs w:val="24"/>
        </w:rPr>
        <w:t xml:space="preserve"> </w:t>
      </w:r>
      <w:r w:rsidR="003B190C" w:rsidRPr="00662E5E">
        <w:rPr>
          <w:sz w:val="24"/>
          <w:szCs w:val="24"/>
        </w:rPr>
        <w:t>Лесогорского</w:t>
      </w:r>
      <w:r w:rsidR="00DE604D" w:rsidRPr="00662E5E">
        <w:rPr>
          <w:sz w:val="24"/>
          <w:szCs w:val="24"/>
        </w:rPr>
        <w:t xml:space="preserve"> муниципального образования «О</w:t>
      </w:r>
      <w:r w:rsidR="003B190C" w:rsidRPr="00662E5E">
        <w:rPr>
          <w:sz w:val="24"/>
          <w:szCs w:val="24"/>
        </w:rPr>
        <w:t xml:space="preserve"> местном</w:t>
      </w:r>
      <w:r w:rsidR="00DE604D" w:rsidRPr="00662E5E">
        <w:rPr>
          <w:sz w:val="24"/>
          <w:szCs w:val="24"/>
        </w:rPr>
        <w:t xml:space="preserve"> бюджете </w:t>
      </w:r>
      <w:r w:rsidR="003B190C" w:rsidRPr="00662E5E">
        <w:rPr>
          <w:sz w:val="24"/>
          <w:szCs w:val="24"/>
        </w:rPr>
        <w:t>Лесогорского</w:t>
      </w:r>
      <w:r w:rsidR="00DE604D" w:rsidRPr="00662E5E">
        <w:rPr>
          <w:sz w:val="24"/>
          <w:szCs w:val="24"/>
        </w:rPr>
        <w:t xml:space="preserve"> муниципального</w:t>
      </w:r>
      <w:r w:rsidR="00DE604D" w:rsidRPr="003B190C">
        <w:rPr>
          <w:sz w:val="24"/>
          <w:szCs w:val="24"/>
        </w:rPr>
        <w:t xml:space="preserve"> образования на 20</w:t>
      </w:r>
      <w:r w:rsidR="00E1267B" w:rsidRPr="003B190C">
        <w:rPr>
          <w:sz w:val="24"/>
          <w:szCs w:val="24"/>
        </w:rPr>
        <w:t>2</w:t>
      </w:r>
      <w:r w:rsidR="004903DB" w:rsidRPr="003B190C">
        <w:rPr>
          <w:sz w:val="24"/>
          <w:szCs w:val="24"/>
        </w:rPr>
        <w:t>4</w:t>
      </w:r>
      <w:r w:rsidR="00DE604D" w:rsidRPr="003B190C">
        <w:rPr>
          <w:sz w:val="24"/>
          <w:szCs w:val="24"/>
        </w:rPr>
        <w:t xml:space="preserve"> год и</w:t>
      </w:r>
      <w:r w:rsidR="004903DB" w:rsidRPr="003B190C">
        <w:rPr>
          <w:sz w:val="24"/>
          <w:szCs w:val="24"/>
        </w:rPr>
        <w:t xml:space="preserve"> </w:t>
      </w:r>
      <w:r w:rsidR="00DE604D" w:rsidRPr="003B190C">
        <w:rPr>
          <w:sz w:val="24"/>
          <w:szCs w:val="24"/>
        </w:rPr>
        <w:t>плановый период 20</w:t>
      </w:r>
      <w:r w:rsidR="00A53485" w:rsidRPr="003B190C">
        <w:rPr>
          <w:sz w:val="24"/>
          <w:szCs w:val="24"/>
        </w:rPr>
        <w:t>2</w:t>
      </w:r>
      <w:r w:rsidR="004903DB" w:rsidRPr="003B190C">
        <w:rPr>
          <w:sz w:val="24"/>
          <w:szCs w:val="24"/>
        </w:rPr>
        <w:t>5</w:t>
      </w:r>
      <w:r w:rsidR="003B190C" w:rsidRPr="003B190C">
        <w:rPr>
          <w:sz w:val="24"/>
          <w:szCs w:val="24"/>
        </w:rPr>
        <w:t>-</w:t>
      </w:r>
      <w:r w:rsidR="00DE604D" w:rsidRPr="003B190C">
        <w:rPr>
          <w:sz w:val="24"/>
          <w:szCs w:val="24"/>
        </w:rPr>
        <w:t>20</w:t>
      </w:r>
      <w:r w:rsidR="002C1B32" w:rsidRPr="003B190C">
        <w:rPr>
          <w:sz w:val="24"/>
          <w:szCs w:val="24"/>
        </w:rPr>
        <w:t>2</w:t>
      </w:r>
      <w:r w:rsidR="004903DB" w:rsidRPr="003B190C">
        <w:rPr>
          <w:sz w:val="24"/>
          <w:szCs w:val="24"/>
        </w:rPr>
        <w:t>6</w:t>
      </w:r>
      <w:r w:rsidR="00DE604D" w:rsidRPr="003B190C">
        <w:rPr>
          <w:sz w:val="24"/>
          <w:szCs w:val="24"/>
        </w:rPr>
        <w:t xml:space="preserve"> годов»</w:t>
      </w:r>
      <w:r w:rsidR="00337F7C" w:rsidRPr="003B190C">
        <w:rPr>
          <w:sz w:val="24"/>
          <w:szCs w:val="24"/>
        </w:rPr>
        <w:t xml:space="preserve"> (</w:t>
      </w:r>
      <w:r w:rsidR="001B3147" w:rsidRPr="003B190C">
        <w:rPr>
          <w:sz w:val="24"/>
          <w:szCs w:val="24"/>
        </w:rPr>
        <w:t>далее – проект решения о бюджете</w:t>
      </w:r>
      <w:r w:rsidR="004D4930" w:rsidRPr="003B190C">
        <w:rPr>
          <w:sz w:val="24"/>
          <w:szCs w:val="24"/>
        </w:rPr>
        <w:t>, проект бюджета</w:t>
      </w:r>
      <w:r w:rsidR="00337F7C" w:rsidRPr="003B190C">
        <w:rPr>
          <w:sz w:val="24"/>
          <w:szCs w:val="24"/>
        </w:rPr>
        <w:t>)</w:t>
      </w:r>
      <w:r w:rsidRPr="003B190C">
        <w:rPr>
          <w:sz w:val="24"/>
          <w:szCs w:val="24"/>
        </w:rPr>
        <w:t xml:space="preserve">, проведенной на основании обращения председателя Думы </w:t>
      </w:r>
      <w:r w:rsidR="003B190C" w:rsidRPr="003B190C">
        <w:rPr>
          <w:sz w:val="24"/>
          <w:szCs w:val="24"/>
        </w:rPr>
        <w:t xml:space="preserve">Лесогорского </w:t>
      </w:r>
      <w:r w:rsidRPr="003B190C">
        <w:rPr>
          <w:sz w:val="24"/>
          <w:szCs w:val="24"/>
        </w:rPr>
        <w:t xml:space="preserve">муниципального образования, в соответствии с нормами статьи </w:t>
      </w:r>
      <w:r w:rsidR="001A33F2" w:rsidRPr="003B190C">
        <w:rPr>
          <w:sz w:val="24"/>
          <w:szCs w:val="24"/>
        </w:rPr>
        <w:t>8</w:t>
      </w:r>
      <w:r w:rsidRPr="003B190C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</w:t>
      </w:r>
      <w:r w:rsidR="008C6FD5" w:rsidRPr="003B190C">
        <w:rPr>
          <w:sz w:val="24"/>
          <w:szCs w:val="24"/>
        </w:rPr>
        <w:t>го</w:t>
      </w:r>
      <w:r w:rsidRPr="003B190C">
        <w:rPr>
          <w:sz w:val="24"/>
          <w:szCs w:val="24"/>
        </w:rPr>
        <w:t xml:space="preserve"> </w:t>
      </w:r>
      <w:r w:rsidR="00550E60" w:rsidRPr="003B190C">
        <w:rPr>
          <w:sz w:val="24"/>
          <w:szCs w:val="24"/>
        </w:rPr>
        <w:t>р</w:t>
      </w:r>
      <w:r w:rsidRPr="003B190C">
        <w:rPr>
          <w:sz w:val="24"/>
          <w:szCs w:val="24"/>
        </w:rPr>
        <w:t>ешением Чунской районной Думы от 2</w:t>
      </w:r>
      <w:r w:rsidR="001A33F2" w:rsidRPr="003B190C">
        <w:rPr>
          <w:sz w:val="24"/>
          <w:szCs w:val="24"/>
        </w:rPr>
        <w:t>7</w:t>
      </w:r>
      <w:r w:rsidRPr="003B190C">
        <w:rPr>
          <w:sz w:val="24"/>
          <w:szCs w:val="24"/>
        </w:rPr>
        <w:t>.0</w:t>
      </w:r>
      <w:r w:rsidR="001A33F2" w:rsidRPr="003B190C">
        <w:rPr>
          <w:sz w:val="24"/>
          <w:szCs w:val="24"/>
        </w:rPr>
        <w:t>1</w:t>
      </w:r>
      <w:r w:rsidRPr="003B190C">
        <w:rPr>
          <w:sz w:val="24"/>
          <w:szCs w:val="24"/>
        </w:rPr>
        <w:t>.20</w:t>
      </w:r>
      <w:r w:rsidR="001A33F2" w:rsidRPr="003B190C">
        <w:rPr>
          <w:sz w:val="24"/>
          <w:szCs w:val="24"/>
        </w:rPr>
        <w:t>21</w:t>
      </w:r>
      <w:r w:rsidRPr="003B190C">
        <w:rPr>
          <w:sz w:val="24"/>
          <w:szCs w:val="24"/>
        </w:rPr>
        <w:t xml:space="preserve"> №</w:t>
      </w:r>
      <w:r w:rsidR="001A33F2" w:rsidRPr="003B190C">
        <w:rPr>
          <w:sz w:val="24"/>
          <w:szCs w:val="24"/>
        </w:rPr>
        <w:t xml:space="preserve"> 29, </w:t>
      </w:r>
      <w:r w:rsidRPr="003B190C">
        <w:rPr>
          <w:sz w:val="24"/>
          <w:szCs w:val="24"/>
        </w:rPr>
        <w:t xml:space="preserve">в связи с передачей полномочий по </w:t>
      </w:r>
      <w:r w:rsidRPr="007A0989">
        <w:rPr>
          <w:sz w:val="24"/>
          <w:szCs w:val="24"/>
        </w:rPr>
        <w:t xml:space="preserve">осуществлению внешнего муниципального финансового контроля </w:t>
      </w:r>
      <w:r w:rsidR="008C6FD5" w:rsidRPr="007A0989">
        <w:rPr>
          <w:sz w:val="24"/>
          <w:szCs w:val="24"/>
        </w:rPr>
        <w:t>С</w:t>
      </w:r>
      <w:r w:rsidRPr="007A0989">
        <w:rPr>
          <w:sz w:val="24"/>
          <w:szCs w:val="24"/>
        </w:rPr>
        <w:t>оглашени</w:t>
      </w:r>
      <w:r w:rsidR="00A33C7F" w:rsidRPr="007A0989">
        <w:rPr>
          <w:sz w:val="24"/>
          <w:szCs w:val="24"/>
        </w:rPr>
        <w:t>ем</w:t>
      </w:r>
      <w:r w:rsidRPr="007A0989">
        <w:rPr>
          <w:sz w:val="24"/>
          <w:szCs w:val="24"/>
        </w:rPr>
        <w:t xml:space="preserve"> от </w:t>
      </w:r>
      <w:r w:rsidR="00A33C7F" w:rsidRPr="007A0989">
        <w:rPr>
          <w:sz w:val="24"/>
          <w:szCs w:val="24"/>
        </w:rPr>
        <w:t>1</w:t>
      </w:r>
      <w:r w:rsidR="005F59EF" w:rsidRPr="007A0989">
        <w:rPr>
          <w:sz w:val="24"/>
          <w:szCs w:val="24"/>
        </w:rPr>
        <w:t>6.07.2012 № </w:t>
      </w:r>
      <w:r w:rsidRPr="007A0989">
        <w:rPr>
          <w:sz w:val="24"/>
          <w:szCs w:val="24"/>
        </w:rPr>
        <w:t>0</w:t>
      </w:r>
      <w:r w:rsidR="007A0989" w:rsidRPr="007A0989">
        <w:rPr>
          <w:sz w:val="24"/>
          <w:szCs w:val="24"/>
        </w:rPr>
        <w:t>2</w:t>
      </w:r>
      <w:r w:rsidR="00873C8A" w:rsidRPr="007A0989">
        <w:rPr>
          <w:sz w:val="24"/>
          <w:szCs w:val="24"/>
        </w:rPr>
        <w:t>,</w:t>
      </w:r>
      <w:r w:rsidR="00BB1C3D" w:rsidRPr="007A0989">
        <w:rPr>
          <w:sz w:val="24"/>
          <w:szCs w:val="24"/>
        </w:rPr>
        <w:t xml:space="preserve"> </w:t>
      </w:r>
      <w:r w:rsidR="005D35E9" w:rsidRPr="007A0989">
        <w:rPr>
          <w:sz w:val="24"/>
          <w:szCs w:val="24"/>
        </w:rPr>
        <w:t xml:space="preserve">председателем </w:t>
      </w:r>
      <w:r w:rsidRPr="007A0989">
        <w:rPr>
          <w:sz w:val="24"/>
          <w:szCs w:val="24"/>
        </w:rPr>
        <w:t xml:space="preserve">Контрольно-счетной палаты Чунского районного муниципального образования (далее – КСП Чунского РМО) </w:t>
      </w:r>
      <w:r w:rsidR="005D35E9" w:rsidRPr="007A0989">
        <w:rPr>
          <w:sz w:val="24"/>
          <w:szCs w:val="24"/>
        </w:rPr>
        <w:t>А.</w:t>
      </w:r>
      <w:r w:rsidR="004903DB" w:rsidRPr="007A0989">
        <w:rPr>
          <w:sz w:val="24"/>
          <w:szCs w:val="24"/>
        </w:rPr>
        <w:t xml:space="preserve"> </w:t>
      </w:r>
      <w:r w:rsidR="005D35E9" w:rsidRPr="007A0989">
        <w:rPr>
          <w:sz w:val="24"/>
          <w:szCs w:val="24"/>
        </w:rPr>
        <w:t xml:space="preserve">С. Федорук, </w:t>
      </w:r>
      <w:r w:rsidR="001A33F2" w:rsidRPr="007A0989">
        <w:rPr>
          <w:sz w:val="24"/>
          <w:szCs w:val="24"/>
        </w:rPr>
        <w:t>аудитором</w:t>
      </w:r>
      <w:r w:rsidR="005D35E9" w:rsidRPr="007A0989">
        <w:rPr>
          <w:sz w:val="24"/>
          <w:szCs w:val="24"/>
        </w:rPr>
        <w:t xml:space="preserve"> КСП Чунского РМО</w:t>
      </w:r>
      <w:r w:rsidR="001A33F2" w:rsidRPr="007A0989">
        <w:rPr>
          <w:sz w:val="24"/>
          <w:szCs w:val="24"/>
        </w:rPr>
        <w:t xml:space="preserve"> </w:t>
      </w:r>
      <w:r w:rsidR="00D978FE" w:rsidRPr="007A0989">
        <w:rPr>
          <w:sz w:val="24"/>
          <w:szCs w:val="24"/>
        </w:rPr>
        <w:t>Н.</w:t>
      </w:r>
      <w:r w:rsidR="004D4930" w:rsidRPr="007A0989">
        <w:rPr>
          <w:sz w:val="24"/>
          <w:szCs w:val="24"/>
        </w:rPr>
        <w:t> </w:t>
      </w:r>
      <w:r w:rsidR="00E75960" w:rsidRPr="007A0989">
        <w:rPr>
          <w:sz w:val="24"/>
          <w:szCs w:val="24"/>
        </w:rPr>
        <w:t>А. </w:t>
      </w:r>
      <w:r w:rsidR="00D978FE" w:rsidRPr="007A0989">
        <w:rPr>
          <w:sz w:val="24"/>
          <w:szCs w:val="24"/>
        </w:rPr>
        <w:t>Колотыгиной</w:t>
      </w:r>
      <w:r w:rsidR="00F04399" w:rsidRPr="007A0989">
        <w:rPr>
          <w:sz w:val="24"/>
          <w:szCs w:val="24"/>
        </w:rPr>
        <w:t>,</w:t>
      </w:r>
      <w:r w:rsidR="00D978FE" w:rsidRPr="007A0989">
        <w:rPr>
          <w:sz w:val="24"/>
          <w:szCs w:val="24"/>
        </w:rPr>
        <w:t xml:space="preserve"> </w:t>
      </w:r>
      <w:r w:rsidR="004754B0" w:rsidRPr="007A0989">
        <w:rPr>
          <w:sz w:val="24"/>
          <w:szCs w:val="24"/>
        </w:rPr>
        <w:t>ведущим</w:t>
      </w:r>
      <w:r w:rsidR="00F04399" w:rsidRPr="007A0989">
        <w:rPr>
          <w:sz w:val="24"/>
          <w:szCs w:val="24"/>
        </w:rPr>
        <w:t xml:space="preserve"> </w:t>
      </w:r>
      <w:r w:rsidRPr="007A0989">
        <w:rPr>
          <w:sz w:val="24"/>
          <w:szCs w:val="24"/>
        </w:rPr>
        <w:t>инспектор</w:t>
      </w:r>
      <w:r w:rsidR="0015475D">
        <w:rPr>
          <w:sz w:val="24"/>
          <w:szCs w:val="24"/>
        </w:rPr>
        <w:t>ом</w:t>
      </w:r>
      <w:r w:rsidRPr="007A0989">
        <w:rPr>
          <w:sz w:val="24"/>
          <w:szCs w:val="24"/>
        </w:rPr>
        <w:t xml:space="preserve"> КСП Чунского РМО</w:t>
      </w:r>
      <w:r w:rsidR="00A53485" w:rsidRPr="007A0989">
        <w:rPr>
          <w:sz w:val="24"/>
          <w:szCs w:val="24"/>
        </w:rPr>
        <w:t xml:space="preserve"> </w:t>
      </w:r>
      <w:r w:rsidR="004903DB" w:rsidRPr="007A0989">
        <w:rPr>
          <w:sz w:val="24"/>
          <w:szCs w:val="24"/>
        </w:rPr>
        <w:t>Ю. С. Смышляевой</w:t>
      </w:r>
      <w:r w:rsidR="0015475D">
        <w:rPr>
          <w:sz w:val="24"/>
          <w:szCs w:val="24"/>
        </w:rPr>
        <w:t xml:space="preserve">, </w:t>
      </w:r>
      <w:r w:rsidR="0015475D" w:rsidRPr="007A0989">
        <w:rPr>
          <w:sz w:val="24"/>
          <w:szCs w:val="24"/>
        </w:rPr>
        <w:t>ведущим инспектор</w:t>
      </w:r>
      <w:r w:rsidR="0015475D">
        <w:rPr>
          <w:sz w:val="24"/>
          <w:szCs w:val="24"/>
        </w:rPr>
        <w:t>ом</w:t>
      </w:r>
      <w:r w:rsidR="0015475D" w:rsidRPr="007A0989">
        <w:rPr>
          <w:sz w:val="24"/>
          <w:szCs w:val="24"/>
        </w:rPr>
        <w:t xml:space="preserve"> КСП Чунского РМО</w:t>
      </w:r>
      <w:r w:rsidR="00F04399" w:rsidRPr="007A0989">
        <w:rPr>
          <w:sz w:val="24"/>
          <w:szCs w:val="24"/>
        </w:rPr>
        <w:t xml:space="preserve"> А. А. Латушко</w:t>
      </w:r>
      <w:r w:rsidR="0015475D">
        <w:rPr>
          <w:sz w:val="24"/>
          <w:szCs w:val="24"/>
        </w:rPr>
        <w:t>.</w:t>
      </w:r>
    </w:p>
    <w:p w:rsidR="00EB0886" w:rsidRDefault="00EB0886" w:rsidP="00695410">
      <w:pPr>
        <w:ind w:firstLine="709"/>
        <w:jc w:val="both"/>
        <w:rPr>
          <w:sz w:val="24"/>
          <w:szCs w:val="24"/>
        </w:rPr>
      </w:pPr>
      <w:r w:rsidRPr="00B13E60">
        <w:rPr>
          <w:sz w:val="24"/>
          <w:szCs w:val="24"/>
        </w:rPr>
        <w:t xml:space="preserve">Вопросы формирования бюджета поселения, проект которого представлен для проведения экспертизы, регулируются Положением о бюджетном процессе в </w:t>
      </w:r>
      <w:r w:rsidR="00726503">
        <w:rPr>
          <w:sz w:val="24"/>
          <w:szCs w:val="24"/>
        </w:rPr>
        <w:t>Лесогорском</w:t>
      </w:r>
      <w:r w:rsidR="004E2194" w:rsidRPr="00B13E60">
        <w:rPr>
          <w:sz w:val="24"/>
          <w:szCs w:val="24"/>
        </w:rPr>
        <w:t xml:space="preserve"> </w:t>
      </w:r>
      <w:r w:rsidRPr="00B13E60">
        <w:rPr>
          <w:sz w:val="24"/>
          <w:szCs w:val="24"/>
        </w:rPr>
        <w:t xml:space="preserve">муниципальном образовании, утвержденным решением Думы </w:t>
      </w:r>
      <w:r w:rsidR="00726503">
        <w:rPr>
          <w:sz w:val="24"/>
          <w:szCs w:val="24"/>
        </w:rPr>
        <w:t>Лесогорского</w:t>
      </w:r>
      <w:r w:rsidRPr="00B13E60">
        <w:rPr>
          <w:sz w:val="24"/>
          <w:szCs w:val="24"/>
        </w:rPr>
        <w:t xml:space="preserve"> МО от </w:t>
      </w:r>
      <w:r w:rsidR="004E2194" w:rsidRPr="00B13E60">
        <w:rPr>
          <w:sz w:val="24"/>
          <w:szCs w:val="24"/>
        </w:rPr>
        <w:t>2</w:t>
      </w:r>
      <w:r w:rsidR="00726503">
        <w:rPr>
          <w:sz w:val="24"/>
          <w:szCs w:val="24"/>
        </w:rPr>
        <w:t>9</w:t>
      </w:r>
      <w:r w:rsidR="004E2194" w:rsidRPr="00B13E60">
        <w:rPr>
          <w:sz w:val="24"/>
          <w:szCs w:val="24"/>
        </w:rPr>
        <w:t>.</w:t>
      </w:r>
      <w:r w:rsidR="00726503">
        <w:rPr>
          <w:sz w:val="24"/>
          <w:szCs w:val="24"/>
        </w:rPr>
        <w:t>09</w:t>
      </w:r>
      <w:r w:rsidR="004E2194" w:rsidRPr="00B13E60">
        <w:rPr>
          <w:sz w:val="24"/>
          <w:szCs w:val="24"/>
        </w:rPr>
        <w:t>.</w:t>
      </w:r>
      <w:r w:rsidRPr="00B13E60">
        <w:rPr>
          <w:sz w:val="24"/>
          <w:szCs w:val="24"/>
        </w:rPr>
        <w:t>202</w:t>
      </w:r>
      <w:r w:rsidR="00726503">
        <w:rPr>
          <w:sz w:val="24"/>
          <w:szCs w:val="24"/>
        </w:rPr>
        <w:t>0</w:t>
      </w:r>
      <w:r w:rsidRPr="00B13E60">
        <w:rPr>
          <w:sz w:val="24"/>
          <w:szCs w:val="24"/>
        </w:rPr>
        <w:t xml:space="preserve"> № </w:t>
      </w:r>
      <w:r w:rsidR="00726503">
        <w:rPr>
          <w:sz w:val="24"/>
          <w:szCs w:val="24"/>
        </w:rPr>
        <w:t>159.</w:t>
      </w:r>
    </w:p>
    <w:p w:rsidR="007B3CAE" w:rsidRPr="007B3CAE" w:rsidRDefault="001B1EF5" w:rsidP="001B1EF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5265B">
        <w:rPr>
          <w:rFonts w:eastAsiaTheme="minorHAnsi"/>
          <w:sz w:val="24"/>
          <w:szCs w:val="24"/>
          <w:lang w:eastAsia="en-US"/>
        </w:rPr>
        <w:t xml:space="preserve">В соответствии с нормами пункта 4 статьи 170.1 Бюджетного кодекса РФ </w:t>
      </w:r>
      <w:r w:rsidRPr="0085265B">
        <w:rPr>
          <w:sz w:val="24"/>
          <w:szCs w:val="24"/>
        </w:rPr>
        <w:t xml:space="preserve">Порядок разработки и </w:t>
      </w:r>
      <w:r w:rsidRPr="007B3CAE">
        <w:rPr>
          <w:sz w:val="24"/>
          <w:szCs w:val="24"/>
        </w:rPr>
        <w:t xml:space="preserve">утверждения бюджетного прогноза Лесогорского МО на долгосрочный период установлен Постановлением администрации Лесогорского МО от 19.07.2018 № 48. </w:t>
      </w:r>
      <w:r w:rsidRPr="007B3CAE">
        <w:rPr>
          <w:rFonts w:eastAsiaTheme="minorHAnsi"/>
          <w:sz w:val="24"/>
          <w:szCs w:val="24"/>
          <w:lang w:eastAsia="en-US"/>
        </w:rPr>
        <w:t xml:space="preserve">Бюджетный прогноз </w:t>
      </w:r>
      <w:r w:rsidR="00DC05B1" w:rsidRPr="007B3CAE">
        <w:rPr>
          <w:rFonts w:eastAsiaTheme="minorHAnsi"/>
          <w:sz w:val="24"/>
          <w:szCs w:val="24"/>
          <w:lang w:eastAsia="en-US"/>
        </w:rPr>
        <w:t>Лесогорского</w:t>
      </w:r>
      <w:r w:rsidRPr="007B3CAE">
        <w:rPr>
          <w:rFonts w:eastAsiaTheme="minorHAnsi"/>
          <w:sz w:val="24"/>
          <w:szCs w:val="24"/>
          <w:lang w:eastAsia="en-US"/>
        </w:rPr>
        <w:t xml:space="preserve"> МО на период до 202</w:t>
      </w:r>
      <w:r w:rsidR="00DC05B1" w:rsidRPr="007B3CAE">
        <w:rPr>
          <w:rFonts w:eastAsiaTheme="minorHAnsi"/>
          <w:sz w:val="24"/>
          <w:szCs w:val="24"/>
          <w:lang w:eastAsia="en-US"/>
        </w:rPr>
        <w:t>6</w:t>
      </w:r>
      <w:r w:rsidRPr="007B3CAE">
        <w:rPr>
          <w:rFonts w:eastAsiaTheme="minorHAnsi"/>
          <w:sz w:val="24"/>
          <w:szCs w:val="24"/>
          <w:lang w:eastAsia="en-US"/>
        </w:rPr>
        <w:t xml:space="preserve"> года</w:t>
      </w:r>
      <w:r w:rsidR="007B3CAE" w:rsidRPr="007B3CAE">
        <w:rPr>
          <w:rFonts w:eastAsiaTheme="minorHAnsi"/>
          <w:sz w:val="24"/>
          <w:szCs w:val="24"/>
          <w:lang w:eastAsia="en-US"/>
        </w:rPr>
        <w:t xml:space="preserve"> (на шесть лет с 2021 до 2026 год</w:t>
      </w:r>
      <w:r w:rsidR="00BD7FD0">
        <w:rPr>
          <w:rFonts w:eastAsiaTheme="minorHAnsi"/>
          <w:sz w:val="24"/>
          <w:szCs w:val="24"/>
          <w:lang w:eastAsia="en-US"/>
        </w:rPr>
        <w:t>а</w:t>
      </w:r>
      <w:r w:rsidR="007B3CAE" w:rsidRPr="007B3CAE">
        <w:rPr>
          <w:rFonts w:eastAsiaTheme="minorHAnsi"/>
          <w:sz w:val="24"/>
          <w:szCs w:val="24"/>
          <w:lang w:eastAsia="en-US"/>
        </w:rPr>
        <w:t>)</w:t>
      </w:r>
      <w:r w:rsidRPr="007B3CAE">
        <w:rPr>
          <w:rFonts w:eastAsiaTheme="minorHAnsi"/>
          <w:sz w:val="24"/>
          <w:szCs w:val="24"/>
          <w:lang w:eastAsia="en-US"/>
        </w:rPr>
        <w:t xml:space="preserve"> разработан</w:t>
      </w:r>
      <w:r w:rsidR="007B3CAE" w:rsidRPr="007B3CAE">
        <w:rPr>
          <w:rFonts w:eastAsiaTheme="minorHAnsi"/>
          <w:sz w:val="24"/>
          <w:szCs w:val="24"/>
          <w:lang w:eastAsia="en-US"/>
        </w:rPr>
        <w:t xml:space="preserve"> и утвержден.</w:t>
      </w:r>
    </w:p>
    <w:p w:rsidR="000F214B" w:rsidRPr="00FC1946" w:rsidRDefault="00A05320" w:rsidP="008F5562">
      <w:pPr>
        <w:ind w:firstLine="709"/>
        <w:jc w:val="both"/>
        <w:rPr>
          <w:sz w:val="24"/>
          <w:szCs w:val="24"/>
        </w:rPr>
      </w:pPr>
      <w:r w:rsidRPr="007B3CAE">
        <w:rPr>
          <w:sz w:val="24"/>
          <w:szCs w:val="24"/>
        </w:rPr>
        <w:t>Согласно нормам статьи</w:t>
      </w:r>
      <w:r w:rsidRPr="00B13E60">
        <w:rPr>
          <w:sz w:val="24"/>
          <w:szCs w:val="24"/>
        </w:rPr>
        <w:t xml:space="preserve"> 169 Бюджетного кодекса РФ</w:t>
      </w:r>
      <w:r w:rsidR="003935FD" w:rsidRPr="003935FD">
        <w:rPr>
          <w:sz w:val="24"/>
          <w:szCs w:val="24"/>
        </w:rPr>
        <w:t xml:space="preserve"> </w:t>
      </w:r>
      <w:r w:rsidR="003935FD" w:rsidRPr="00B13E60">
        <w:rPr>
          <w:sz w:val="24"/>
          <w:szCs w:val="24"/>
        </w:rPr>
        <w:t>Порядо</w:t>
      </w:r>
      <w:r w:rsidR="003935FD">
        <w:rPr>
          <w:sz w:val="24"/>
          <w:szCs w:val="24"/>
        </w:rPr>
        <w:t>к</w:t>
      </w:r>
      <w:r w:rsidR="003935FD" w:rsidRPr="00B13E60">
        <w:rPr>
          <w:sz w:val="24"/>
          <w:szCs w:val="24"/>
        </w:rPr>
        <w:t xml:space="preserve"> составления проекта бюджета Лесогорского МО на очередной 2024 финансовый год и плановый </w:t>
      </w:r>
      <w:r w:rsidR="003935FD" w:rsidRPr="00061C6D">
        <w:rPr>
          <w:sz w:val="24"/>
          <w:szCs w:val="24"/>
        </w:rPr>
        <w:t>период 2025-2026 годов утвержден Постановлением администрации Лесогорского МО от 07.08.2023 № 215</w:t>
      </w:r>
      <w:r w:rsidR="003935FD">
        <w:rPr>
          <w:sz w:val="24"/>
          <w:szCs w:val="24"/>
        </w:rPr>
        <w:t xml:space="preserve">, </w:t>
      </w:r>
      <w:r w:rsidRPr="00B13E60">
        <w:rPr>
          <w:sz w:val="24"/>
          <w:szCs w:val="24"/>
        </w:rPr>
        <w:t>в соответствии с</w:t>
      </w:r>
      <w:r w:rsidR="003935FD">
        <w:rPr>
          <w:sz w:val="24"/>
          <w:szCs w:val="24"/>
        </w:rPr>
        <w:t xml:space="preserve"> которым п</w:t>
      </w:r>
      <w:r w:rsidR="008F5562" w:rsidRPr="00061C6D">
        <w:rPr>
          <w:sz w:val="24"/>
          <w:szCs w:val="24"/>
        </w:rPr>
        <w:t xml:space="preserve">роект бюджета </w:t>
      </w:r>
      <w:r w:rsidR="00061C6D" w:rsidRPr="00061C6D">
        <w:rPr>
          <w:sz w:val="24"/>
          <w:szCs w:val="24"/>
        </w:rPr>
        <w:t>Лесогорского</w:t>
      </w:r>
      <w:r w:rsidR="008F5562" w:rsidRPr="00061C6D">
        <w:rPr>
          <w:sz w:val="24"/>
          <w:szCs w:val="24"/>
        </w:rPr>
        <w:t xml:space="preserve"> МО сформирован на трехлетний период, с учетом о</w:t>
      </w:r>
      <w:r w:rsidR="000F214B" w:rsidRPr="00061C6D">
        <w:rPr>
          <w:sz w:val="24"/>
          <w:szCs w:val="24"/>
        </w:rPr>
        <w:t>сновны</w:t>
      </w:r>
      <w:r w:rsidR="008F5562" w:rsidRPr="00061C6D">
        <w:rPr>
          <w:sz w:val="24"/>
          <w:szCs w:val="24"/>
        </w:rPr>
        <w:t>х</w:t>
      </w:r>
      <w:r w:rsidR="000F214B" w:rsidRPr="00061C6D">
        <w:rPr>
          <w:sz w:val="24"/>
          <w:szCs w:val="24"/>
        </w:rPr>
        <w:t xml:space="preserve"> </w:t>
      </w:r>
      <w:hyperlink r:id="rId9" w:history="1">
        <w:r w:rsidR="000F214B" w:rsidRPr="00061C6D">
          <w:rPr>
            <w:sz w:val="24"/>
            <w:szCs w:val="24"/>
          </w:rPr>
          <w:t>направлени</w:t>
        </w:r>
        <w:r w:rsidR="008F5562" w:rsidRPr="00061C6D">
          <w:rPr>
            <w:sz w:val="24"/>
            <w:szCs w:val="24"/>
          </w:rPr>
          <w:t>й</w:t>
        </w:r>
      </w:hyperlink>
      <w:r w:rsidR="000F214B" w:rsidRPr="00061C6D">
        <w:rPr>
          <w:sz w:val="24"/>
          <w:szCs w:val="24"/>
        </w:rPr>
        <w:t xml:space="preserve"> бюджетной </w:t>
      </w:r>
      <w:r w:rsidR="00ED15F5" w:rsidRPr="00061C6D">
        <w:rPr>
          <w:sz w:val="24"/>
          <w:szCs w:val="24"/>
        </w:rPr>
        <w:t xml:space="preserve">и </w:t>
      </w:r>
      <w:r w:rsidR="000B6F12" w:rsidRPr="00061C6D">
        <w:rPr>
          <w:sz w:val="24"/>
          <w:szCs w:val="24"/>
        </w:rPr>
        <w:t>налогов</w:t>
      </w:r>
      <w:r w:rsidR="000F214B" w:rsidRPr="00061C6D">
        <w:rPr>
          <w:sz w:val="24"/>
          <w:szCs w:val="24"/>
        </w:rPr>
        <w:t xml:space="preserve">ой политики </w:t>
      </w:r>
      <w:r w:rsidR="00061C6D" w:rsidRPr="00061C6D">
        <w:rPr>
          <w:sz w:val="24"/>
          <w:szCs w:val="24"/>
        </w:rPr>
        <w:t xml:space="preserve">Лесогорского </w:t>
      </w:r>
      <w:r w:rsidR="000F214B" w:rsidRPr="00061C6D">
        <w:rPr>
          <w:sz w:val="24"/>
          <w:szCs w:val="24"/>
        </w:rPr>
        <w:t>МО на</w:t>
      </w:r>
      <w:r w:rsidR="00061C6D" w:rsidRPr="00061C6D">
        <w:rPr>
          <w:sz w:val="24"/>
          <w:szCs w:val="24"/>
        </w:rPr>
        <w:t xml:space="preserve"> </w:t>
      </w:r>
      <w:r w:rsidR="00061C6D" w:rsidRPr="0085265B">
        <w:rPr>
          <w:sz w:val="24"/>
          <w:szCs w:val="24"/>
        </w:rPr>
        <w:t>очередной</w:t>
      </w:r>
      <w:r w:rsidR="000F214B" w:rsidRPr="0085265B">
        <w:rPr>
          <w:sz w:val="24"/>
          <w:szCs w:val="24"/>
        </w:rPr>
        <w:t xml:space="preserve"> 20</w:t>
      </w:r>
      <w:r w:rsidR="00DC18BA" w:rsidRPr="0085265B">
        <w:rPr>
          <w:sz w:val="24"/>
          <w:szCs w:val="24"/>
        </w:rPr>
        <w:t>2</w:t>
      </w:r>
      <w:r w:rsidR="00741E53" w:rsidRPr="0085265B">
        <w:rPr>
          <w:sz w:val="24"/>
          <w:szCs w:val="24"/>
        </w:rPr>
        <w:t>4</w:t>
      </w:r>
      <w:r w:rsidR="00061C6D" w:rsidRPr="0085265B">
        <w:rPr>
          <w:sz w:val="24"/>
          <w:szCs w:val="24"/>
        </w:rPr>
        <w:t xml:space="preserve"> финансовый </w:t>
      </w:r>
      <w:r w:rsidR="000F214B" w:rsidRPr="0085265B">
        <w:rPr>
          <w:sz w:val="24"/>
          <w:szCs w:val="24"/>
        </w:rPr>
        <w:t xml:space="preserve">год </w:t>
      </w:r>
      <w:r w:rsidR="000F214B" w:rsidRPr="00FC1946">
        <w:rPr>
          <w:sz w:val="24"/>
          <w:szCs w:val="24"/>
        </w:rPr>
        <w:t>и</w:t>
      </w:r>
      <w:r w:rsidR="00061C6D" w:rsidRPr="00FC1946">
        <w:rPr>
          <w:sz w:val="24"/>
          <w:szCs w:val="24"/>
        </w:rPr>
        <w:t xml:space="preserve"> на</w:t>
      </w:r>
      <w:r w:rsidR="000F214B" w:rsidRPr="00FC1946">
        <w:rPr>
          <w:sz w:val="24"/>
          <w:szCs w:val="24"/>
        </w:rPr>
        <w:t xml:space="preserve"> плановый период 20</w:t>
      </w:r>
      <w:r w:rsidR="000B6F12" w:rsidRPr="00FC1946">
        <w:rPr>
          <w:sz w:val="24"/>
          <w:szCs w:val="24"/>
        </w:rPr>
        <w:t>2</w:t>
      </w:r>
      <w:r w:rsidR="00741E53" w:rsidRPr="00FC1946">
        <w:rPr>
          <w:sz w:val="24"/>
          <w:szCs w:val="24"/>
        </w:rPr>
        <w:t>5</w:t>
      </w:r>
      <w:r w:rsidR="00061C6D" w:rsidRPr="00FC1946">
        <w:rPr>
          <w:sz w:val="24"/>
          <w:szCs w:val="24"/>
        </w:rPr>
        <w:t>-</w:t>
      </w:r>
      <w:r w:rsidR="000F214B" w:rsidRPr="00FC1946">
        <w:rPr>
          <w:sz w:val="24"/>
          <w:szCs w:val="24"/>
        </w:rPr>
        <w:t>202</w:t>
      </w:r>
      <w:r w:rsidR="00741E53" w:rsidRPr="00FC1946">
        <w:rPr>
          <w:sz w:val="24"/>
          <w:szCs w:val="24"/>
        </w:rPr>
        <w:t>6</w:t>
      </w:r>
      <w:r w:rsidR="000F214B" w:rsidRPr="00FC1946">
        <w:rPr>
          <w:sz w:val="24"/>
          <w:szCs w:val="24"/>
        </w:rPr>
        <w:t xml:space="preserve"> годов</w:t>
      </w:r>
      <w:r w:rsidR="008F5562" w:rsidRPr="00FC1946">
        <w:rPr>
          <w:sz w:val="24"/>
          <w:szCs w:val="24"/>
        </w:rPr>
        <w:t>,</w:t>
      </w:r>
      <w:r w:rsidR="000F214B" w:rsidRPr="00FC1946">
        <w:rPr>
          <w:sz w:val="24"/>
          <w:szCs w:val="24"/>
        </w:rPr>
        <w:t xml:space="preserve"> утвержде</w:t>
      </w:r>
      <w:r w:rsidR="008F5562" w:rsidRPr="00FC1946">
        <w:rPr>
          <w:sz w:val="24"/>
          <w:szCs w:val="24"/>
        </w:rPr>
        <w:t>н</w:t>
      </w:r>
      <w:r w:rsidR="000F214B" w:rsidRPr="00FC1946">
        <w:rPr>
          <w:sz w:val="24"/>
          <w:szCs w:val="24"/>
        </w:rPr>
        <w:t>ны</w:t>
      </w:r>
      <w:r w:rsidR="008F5562" w:rsidRPr="00FC1946">
        <w:rPr>
          <w:sz w:val="24"/>
          <w:szCs w:val="24"/>
        </w:rPr>
        <w:t>х</w:t>
      </w:r>
      <w:r w:rsidR="000F214B" w:rsidRPr="00FC1946">
        <w:rPr>
          <w:sz w:val="24"/>
          <w:szCs w:val="24"/>
        </w:rPr>
        <w:t xml:space="preserve"> Постановлением администрации </w:t>
      </w:r>
      <w:r w:rsidR="00BB2DF2" w:rsidRPr="00FC1946">
        <w:rPr>
          <w:sz w:val="24"/>
          <w:szCs w:val="24"/>
        </w:rPr>
        <w:t>поселения</w:t>
      </w:r>
      <w:r w:rsidR="000F214B" w:rsidRPr="00FC1946">
        <w:rPr>
          <w:sz w:val="24"/>
          <w:szCs w:val="24"/>
        </w:rPr>
        <w:t xml:space="preserve"> от </w:t>
      </w:r>
      <w:r w:rsidR="00061C6D" w:rsidRPr="00FC1946">
        <w:rPr>
          <w:sz w:val="24"/>
          <w:szCs w:val="24"/>
        </w:rPr>
        <w:t>23</w:t>
      </w:r>
      <w:r w:rsidR="000F214B" w:rsidRPr="00FC1946">
        <w:rPr>
          <w:sz w:val="24"/>
          <w:szCs w:val="24"/>
        </w:rPr>
        <w:t>.</w:t>
      </w:r>
      <w:r w:rsidR="00061C6D" w:rsidRPr="00FC1946">
        <w:rPr>
          <w:sz w:val="24"/>
          <w:szCs w:val="24"/>
        </w:rPr>
        <w:t>1</w:t>
      </w:r>
      <w:r w:rsidR="00780A02" w:rsidRPr="00FC1946">
        <w:rPr>
          <w:sz w:val="24"/>
          <w:szCs w:val="24"/>
        </w:rPr>
        <w:t>0</w:t>
      </w:r>
      <w:r w:rsidR="000F214B" w:rsidRPr="00FC1946">
        <w:rPr>
          <w:sz w:val="24"/>
          <w:szCs w:val="24"/>
        </w:rPr>
        <w:t>.20</w:t>
      </w:r>
      <w:r w:rsidR="00E26DE1" w:rsidRPr="00FC1946">
        <w:rPr>
          <w:sz w:val="24"/>
          <w:szCs w:val="24"/>
        </w:rPr>
        <w:t>2</w:t>
      </w:r>
      <w:r w:rsidR="00741E53" w:rsidRPr="00FC1946">
        <w:rPr>
          <w:sz w:val="24"/>
          <w:szCs w:val="24"/>
        </w:rPr>
        <w:t>3</w:t>
      </w:r>
      <w:r w:rsidR="000F214B" w:rsidRPr="00FC1946">
        <w:rPr>
          <w:sz w:val="24"/>
          <w:szCs w:val="24"/>
        </w:rPr>
        <w:t xml:space="preserve"> № </w:t>
      </w:r>
      <w:r w:rsidR="00061C6D" w:rsidRPr="00FC1946">
        <w:rPr>
          <w:sz w:val="24"/>
          <w:szCs w:val="24"/>
        </w:rPr>
        <w:t>275</w:t>
      </w:r>
      <w:r w:rsidR="00741E53" w:rsidRPr="00FC1946">
        <w:rPr>
          <w:sz w:val="24"/>
          <w:szCs w:val="24"/>
        </w:rPr>
        <w:t>.</w:t>
      </w:r>
    </w:p>
    <w:p w:rsidR="001D01A5" w:rsidRPr="001D3238" w:rsidRDefault="000D4C08" w:rsidP="007D7979">
      <w:pPr>
        <w:ind w:firstLine="709"/>
        <w:jc w:val="both"/>
        <w:rPr>
          <w:sz w:val="24"/>
          <w:szCs w:val="24"/>
        </w:rPr>
      </w:pPr>
      <w:r w:rsidRPr="00D027E7">
        <w:rPr>
          <w:sz w:val="24"/>
          <w:szCs w:val="24"/>
        </w:rPr>
        <w:t>В соответствии с нормами статьи 185 Бюджетного кодекса РФ п</w:t>
      </w:r>
      <w:r w:rsidR="007D7979" w:rsidRPr="00D027E7">
        <w:rPr>
          <w:sz w:val="24"/>
          <w:szCs w:val="24"/>
        </w:rPr>
        <w:t xml:space="preserve">роект решения Думы </w:t>
      </w:r>
      <w:r w:rsidR="009749F4" w:rsidRPr="00D027E7">
        <w:rPr>
          <w:sz w:val="24"/>
          <w:szCs w:val="24"/>
        </w:rPr>
        <w:t>Лесогорского</w:t>
      </w:r>
      <w:r w:rsidR="007D7979" w:rsidRPr="00D027E7">
        <w:rPr>
          <w:sz w:val="24"/>
          <w:szCs w:val="24"/>
        </w:rPr>
        <w:t xml:space="preserve"> муниципального образования «О </w:t>
      </w:r>
      <w:r w:rsidR="009749F4" w:rsidRPr="00D027E7">
        <w:rPr>
          <w:sz w:val="24"/>
          <w:szCs w:val="24"/>
        </w:rPr>
        <w:t xml:space="preserve">местном </w:t>
      </w:r>
      <w:r w:rsidR="007D7979" w:rsidRPr="00D027E7">
        <w:rPr>
          <w:sz w:val="24"/>
          <w:szCs w:val="24"/>
        </w:rPr>
        <w:t xml:space="preserve">бюджете </w:t>
      </w:r>
      <w:r w:rsidR="009749F4" w:rsidRPr="00D027E7">
        <w:rPr>
          <w:sz w:val="24"/>
          <w:szCs w:val="24"/>
        </w:rPr>
        <w:t xml:space="preserve">Лесогорского </w:t>
      </w:r>
      <w:r w:rsidR="007D7979" w:rsidRPr="00D027E7">
        <w:rPr>
          <w:sz w:val="24"/>
          <w:szCs w:val="24"/>
        </w:rPr>
        <w:t xml:space="preserve">муниципального </w:t>
      </w:r>
      <w:r w:rsidR="007D7979" w:rsidRPr="009749F4">
        <w:rPr>
          <w:sz w:val="24"/>
          <w:szCs w:val="24"/>
        </w:rPr>
        <w:t>образования на 2024 год и плановый период 2025</w:t>
      </w:r>
      <w:r w:rsidR="009749F4" w:rsidRPr="009749F4">
        <w:rPr>
          <w:sz w:val="24"/>
          <w:szCs w:val="24"/>
        </w:rPr>
        <w:t>-2</w:t>
      </w:r>
      <w:r w:rsidR="007D7979" w:rsidRPr="009749F4">
        <w:rPr>
          <w:sz w:val="24"/>
          <w:szCs w:val="24"/>
        </w:rPr>
        <w:t xml:space="preserve">026 годов» </w:t>
      </w:r>
      <w:r w:rsidRPr="009749F4">
        <w:rPr>
          <w:sz w:val="24"/>
          <w:szCs w:val="24"/>
        </w:rPr>
        <w:t xml:space="preserve">своевременно </w:t>
      </w:r>
      <w:r w:rsidR="007D7979" w:rsidRPr="009749F4">
        <w:rPr>
          <w:sz w:val="24"/>
          <w:szCs w:val="24"/>
        </w:rPr>
        <w:t xml:space="preserve">внесен на </w:t>
      </w:r>
      <w:r w:rsidR="007D7979" w:rsidRPr="001D3238">
        <w:rPr>
          <w:sz w:val="24"/>
          <w:szCs w:val="24"/>
        </w:rPr>
        <w:t xml:space="preserve">рассмотрение Думы поселения Постановлением администрации </w:t>
      </w:r>
      <w:r w:rsidR="009749F4" w:rsidRPr="001D3238">
        <w:rPr>
          <w:sz w:val="24"/>
          <w:szCs w:val="24"/>
        </w:rPr>
        <w:t>Лесогорского</w:t>
      </w:r>
      <w:r w:rsidR="007D7979" w:rsidRPr="001D3238">
        <w:rPr>
          <w:sz w:val="24"/>
          <w:szCs w:val="24"/>
        </w:rPr>
        <w:t xml:space="preserve"> МО от </w:t>
      </w:r>
      <w:r w:rsidR="000E29FC" w:rsidRPr="001D3238">
        <w:rPr>
          <w:sz w:val="24"/>
          <w:szCs w:val="24"/>
        </w:rPr>
        <w:t>1</w:t>
      </w:r>
      <w:r w:rsidR="009749F4" w:rsidRPr="001D3238">
        <w:rPr>
          <w:sz w:val="24"/>
          <w:szCs w:val="24"/>
        </w:rPr>
        <w:t>4</w:t>
      </w:r>
      <w:r w:rsidR="007D7979" w:rsidRPr="001D3238">
        <w:rPr>
          <w:sz w:val="24"/>
          <w:szCs w:val="24"/>
        </w:rPr>
        <w:t xml:space="preserve">.11.2023 </w:t>
      </w:r>
      <w:r w:rsidRPr="001D3238">
        <w:rPr>
          <w:sz w:val="24"/>
          <w:szCs w:val="24"/>
        </w:rPr>
        <w:t>№ </w:t>
      </w:r>
      <w:r w:rsidR="009749F4" w:rsidRPr="001D3238">
        <w:rPr>
          <w:sz w:val="24"/>
          <w:szCs w:val="24"/>
        </w:rPr>
        <w:t>307</w:t>
      </w:r>
      <w:r w:rsidR="007D7979" w:rsidRPr="001D3238">
        <w:rPr>
          <w:sz w:val="24"/>
          <w:szCs w:val="24"/>
        </w:rPr>
        <w:t>.</w:t>
      </w:r>
    </w:p>
    <w:p w:rsidR="006B65E1" w:rsidRPr="001D3238" w:rsidRDefault="006B65E1" w:rsidP="000D4C08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D3238">
        <w:rPr>
          <w:sz w:val="24"/>
          <w:szCs w:val="24"/>
        </w:rPr>
        <w:lastRenderedPageBreak/>
        <w:t>В соответствии с нормами статьи 18</w:t>
      </w:r>
      <w:r w:rsidR="0041363A" w:rsidRPr="001D3238">
        <w:rPr>
          <w:sz w:val="24"/>
          <w:szCs w:val="24"/>
        </w:rPr>
        <w:t>4</w:t>
      </w:r>
      <w:r w:rsidRPr="001D3238">
        <w:rPr>
          <w:sz w:val="24"/>
          <w:szCs w:val="24"/>
        </w:rPr>
        <w:t>.2 Бюджетного кодекса РФ Пояснительная записка к проекту бюджета составлена.</w:t>
      </w:r>
    </w:p>
    <w:p w:rsidR="00F77F28" w:rsidRPr="00BA0542" w:rsidRDefault="00F77F28" w:rsidP="00F77F28">
      <w:pPr>
        <w:ind w:firstLine="709"/>
        <w:jc w:val="both"/>
        <w:rPr>
          <w:sz w:val="24"/>
          <w:szCs w:val="24"/>
        </w:rPr>
      </w:pPr>
      <w:r w:rsidRPr="00121519">
        <w:rPr>
          <w:sz w:val="24"/>
          <w:szCs w:val="24"/>
        </w:rPr>
        <w:t>Проектом решения о бюджете предлагается утвердить</w:t>
      </w:r>
      <w:r w:rsidRPr="00BA0542">
        <w:rPr>
          <w:sz w:val="24"/>
          <w:szCs w:val="24"/>
        </w:rPr>
        <w:t xml:space="preserve"> следующие основные характеристики бюджета поселения:</w:t>
      </w:r>
    </w:p>
    <w:tbl>
      <w:tblPr>
        <w:tblW w:w="102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6959"/>
        <w:gridCol w:w="938"/>
        <w:gridCol w:w="1136"/>
        <w:gridCol w:w="938"/>
      </w:tblGrid>
      <w:tr w:rsidR="00F77F28" w:rsidRPr="006A06D1" w:rsidTr="00030165">
        <w:trPr>
          <w:trHeight w:val="20"/>
        </w:trPr>
        <w:tc>
          <w:tcPr>
            <w:tcW w:w="7225" w:type="dxa"/>
            <w:gridSpan w:val="2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center"/>
            </w:pPr>
            <w:r w:rsidRPr="006A06D1">
              <w:t>Основные характеристики бюджета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center"/>
            </w:pPr>
            <w:r w:rsidRPr="006A06D1">
              <w:t>2024</w:t>
            </w:r>
            <w:r w:rsidRPr="006A06D1">
              <w:br/>
              <w:t>год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center"/>
            </w:pPr>
            <w:r w:rsidRPr="006A06D1">
              <w:t>2025</w:t>
            </w:r>
            <w:r w:rsidRPr="006A06D1">
              <w:br/>
              <w:t>год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center"/>
            </w:pPr>
            <w:r w:rsidRPr="006A06D1">
              <w:t>2026</w:t>
            </w:r>
            <w:r w:rsidRPr="006A06D1">
              <w:br/>
              <w:t>год</w:t>
            </w:r>
          </w:p>
        </w:tc>
      </w:tr>
      <w:tr w:rsidR="00F77F28" w:rsidRPr="006A06D1" w:rsidTr="00030165">
        <w:trPr>
          <w:trHeight w:val="20"/>
        </w:trPr>
        <w:tc>
          <w:tcPr>
            <w:tcW w:w="7225" w:type="dxa"/>
            <w:gridSpan w:val="2"/>
            <w:shd w:val="clear" w:color="auto" w:fill="BFBFBF" w:themeFill="background1" w:themeFillShade="BF"/>
            <w:vAlign w:val="center"/>
            <w:hideMark/>
          </w:tcPr>
          <w:p w:rsidR="00F77F28" w:rsidRPr="006A06D1" w:rsidRDefault="00F77F28" w:rsidP="00030165">
            <w:pPr>
              <w:rPr>
                <w:b/>
                <w:bCs/>
              </w:rPr>
            </w:pPr>
            <w:r w:rsidRPr="006A06D1">
              <w:rPr>
                <w:b/>
                <w:bCs/>
              </w:rPr>
              <w:t>Общий объем доходов местного бюджета, в том числе: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  <w:hideMark/>
          </w:tcPr>
          <w:p w:rsidR="00F77F28" w:rsidRPr="006A06D1" w:rsidRDefault="00F77F28" w:rsidP="00030165">
            <w:pPr>
              <w:jc w:val="right"/>
              <w:rPr>
                <w:b/>
                <w:bCs/>
              </w:rPr>
            </w:pPr>
            <w:r w:rsidRPr="006A06D1">
              <w:rPr>
                <w:b/>
                <w:bCs/>
              </w:rPr>
              <w:t>55 675,6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  <w:hideMark/>
          </w:tcPr>
          <w:p w:rsidR="00F77F28" w:rsidRPr="006A06D1" w:rsidRDefault="00F77F28" w:rsidP="00030165">
            <w:pPr>
              <w:jc w:val="right"/>
              <w:rPr>
                <w:b/>
                <w:bCs/>
              </w:rPr>
            </w:pPr>
            <w:r w:rsidRPr="006A06D1">
              <w:rPr>
                <w:b/>
                <w:bCs/>
              </w:rPr>
              <w:t>125 545,8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  <w:hideMark/>
          </w:tcPr>
          <w:p w:rsidR="00F77F28" w:rsidRPr="006A06D1" w:rsidRDefault="00F77F28" w:rsidP="00030165">
            <w:pPr>
              <w:jc w:val="right"/>
              <w:rPr>
                <w:b/>
                <w:bCs/>
              </w:rPr>
            </w:pPr>
            <w:r w:rsidRPr="006A06D1">
              <w:rPr>
                <w:b/>
                <w:bCs/>
              </w:rPr>
              <w:t>46 004,7</w:t>
            </w:r>
          </w:p>
        </w:tc>
      </w:tr>
      <w:tr w:rsidR="00F77F28" w:rsidRPr="006A06D1" w:rsidTr="00030165">
        <w:trPr>
          <w:trHeight w:val="20"/>
        </w:trPr>
        <w:tc>
          <w:tcPr>
            <w:tcW w:w="266" w:type="dxa"/>
            <w:tcBorders>
              <w:right w:val="nil"/>
            </w:tcBorders>
            <w:shd w:val="clear" w:color="auto" w:fill="auto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 </w:t>
            </w:r>
          </w:p>
        </w:tc>
        <w:tc>
          <w:tcPr>
            <w:tcW w:w="6959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77F28" w:rsidRPr="006A06D1" w:rsidRDefault="00F77F28" w:rsidP="00030165">
            <w:r w:rsidRPr="006A06D1">
              <w:t>налоговые и неналоговые доходы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18 310,0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18 800,0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21 700,0</w:t>
            </w:r>
          </w:p>
        </w:tc>
      </w:tr>
      <w:tr w:rsidR="00F77F28" w:rsidRPr="006A06D1" w:rsidTr="00030165">
        <w:trPr>
          <w:trHeight w:val="20"/>
        </w:trPr>
        <w:tc>
          <w:tcPr>
            <w:tcW w:w="266" w:type="dxa"/>
            <w:tcBorders>
              <w:right w:val="nil"/>
            </w:tcBorders>
            <w:shd w:val="clear" w:color="auto" w:fill="auto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 </w:t>
            </w:r>
          </w:p>
        </w:tc>
        <w:tc>
          <w:tcPr>
            <w:tcW w:w="6959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77F28" w:rsidRPr="006A06D1" w:rsidRDefault="00F77F28" w:rsidP="00030165">
            <w:r w:rsidRPr="006A06D1">
              <w:t>безвозмездные поступления от других бюджетов бюджетной системы РФ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37 365,6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106 745,8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24 304,7</w:t>
            </w:r>
          </w:p>
        </w:tc>
      </w:tr>
      <w:tr w:rsidR="00F77F28" w:rsidRPr="006A06D1" w:rsidTr="00030165">
        <w:trPr>
          <w:trHeight w:val="20"/>
        </w:trPr>
        <w:tc>
          <w:tcPr>
            <w:tcW w:w="7225" w:type="dxa"/>
            <w:gridSpan w:val="2"/>
            <w:shd w:val="clear" w:color="auto" w:fill="BFBFBF" w:themeFill="background1" w:themeFillShade="BF"/>
            <w:vAlign w:val="center"/>
            <w:hideMark/>
          </w:tcPr>
          <w:p w:rsidR="00F77F28" w:rsidRPr="006A06D1" w:rsidRDefault="00F77F28" w:rsidP="00030165">
            <w:pPr>
              <w:rPr>
                <w:b/>
                <w:bCs/>
              </w:rPr>
            </w:pPr>
            <w:r w:rsidRPr="006A06D1">
              <w:rPr>
                <w:b/>
                <w:bCs/>
              </w:rPr>
              <w:t>Общий объем расходов местного бюджета, в том числе: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  <w:hideMark/>
          </w:tcPr>
          <w:p w:rsidR="00F77F28" w:rsidRPr="006A06D1" w:rsidRDefault="00F77F28" w:rsidP="00030165">
            <w:pPr>
              <w:jc w:val="right"/>
              <w:rPr>
                <w:b/>
                <w:bCs/>
              </w:rPr>
            </w:pPr>
            <w:r w:rsidRPr="006A06D1">
              <w:rPr>
                <w:b/>
                <w:bCs/>
              </w:rPr>
              <w:t>57 050,0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  <w:hideMark/>
          </w:tcPr>
          <w:p w:rsidR="00F77F28" w:rsidRPr="006A06D1" w:rsidRDefault="00F77F28" w:rsidP="00030165">
            <w:pPr>
              <w:jc w:val="right"/>
              <w:rPr>
                <w:b/>
                <w:bCs/>
              </w:rPr>
            </w:pPr>
            <w:r w:rsidRPr="006A06D1">
              <w:rPr>
                <w:b/>
                <w:bCs/>
              </w:rPr>
              <w:t>126 955,8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  <w:hideMark/>
          </w:tcPr>
          <w:p w:rsidR="00F77F28" w:rsidRPr="006A06D1" w:rsidRDefault="00F77F28" w:rsidP="00030165">
            <w:pPr>
              <w:jc w:val="right"/>
              <w:rPr>
                <w:b/>
                <w:bCs/>
              </w:rPr>
            </w:pPr>
            <w:r w:rsidRPr="006A06D1">
              <w:rPr>
                <w:b/>
                <w:bCs/>
              </w:rPr>
              <w:t>47 632,2</w:t>
            </w:r>
          </w:p>
        </w:tc>
      </w:tr>
      <w:tr w:rsidR="00F77F28" w:rsidRPr="006A06D1" w:rsidTr="00030165">
        <w:trPr>
          <w:trHeight w:val="20"/>
        </w:trPr>
        <w:tc>
          <w:tcPr>
            <w:tcW w:w="266" w:type="dxa"/>
            <w:tcBorders>
              <w:right w:val="nil"/>
            </w:tcBorders>
            <w:shd w:val="clear" w:color="auto" w:fill="auto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 </w:t>
            </w:r>
          </w:p>
        </w:tc>
        <w:tc>
          <w:tcPr>
            <w:tcW w:w="6959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77F28" w:rsidRPr="006A06D1" w:rsidRDefault="00F77F28" w:rsidP="00030165">
            <w:r w:rsidRPr="006A06D1"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2 458,0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84 592,1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2 001,1</w:t>
            </w:r>
          </w:p>
        </w:tc>
      </w:tr>
      <w:tr w:rsidR="00F77F28" w:rsidRPr="006A06D1" w:rsidTr="00030165">
        <w:trPr>
          <w:trHeight w:val="20"/>
        </w:trPr>
        <w:tc>
          <w:tcPr>
            <w:tcW w:w="266" w:type="dxa"/>
            <w:tcBorders>
              <w:right w:val="nil"/>
            </w:tcBorders>
            <w:shd w:val="clear" w:color="auto" w:fill="auto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 </w:t>
            </w:r>
          </w:p>
        </w:tc>
        <w:tc>
          <w:tcPr>
            <w:tcW w:w="6959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77F28" w:rsidRPr="006A06D1" w:rsidRDefault="00F77F28" w:rsidP="00030165">
            <w:r w:rsidRPr="006A06D1"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54 592,0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41 304,6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43 349,5</w:t>
            </w:r>
          </w:p>
        </w:tc>
      </w:tr>
      <w:tr w:rsidR="00F77F28" w:rsidRPr="006A06D1" w:rsidTr="00030165">
        <w:trPr>
          <w:trHeight w:val="20"/>
        </w:trPr>
        <w:tc>
          <w:tcPr>
            <w:tcW w:w="266" w:type="dxa"/>
            <w:tcBorders>
              <w:right w:val="nil"/>
            </w:tcBorders>
            <w:shd w:val="clear" w:color="auto" w:fill="auto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 </w:t>
            </w:r>
          </w:p>
        </w:tc>
        <w:tc>
          <w:tcPr>
            <w:tcW w:w="6959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77F28" w:rsidRPr="006A06D1" w:rsidRDefault="00F77F28" w:rsidP="00030165">
            <w:r w:rsidRPr="006A06D1">
              <w:t>условно утвержденные расходы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х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1 059,1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2 281,6</w:t>
            </w:r>
          </w:p>
        </w:tc>
      </w:tr>
      <w:tr w:rsidR="00F77F28" w:rsidRPr="006A06D1" w:rsidTr="00030165">
        <w:trPr>
          <w:trHeight w:val="20"/>
        </w:trPr>
        <w:tc>
          <w:tcPr>
            <w:tcW w:w="266" w:type="dxa"/>
            <w:tcBorders>
              <w:right w:val="nil"/>
            </w:tcBorders>
            <w:shd w:val="clear" w:color="auto" w:fill="auto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 </w:t>
            </w:r>
          </w:p>
        </w:tc>
        <w:tc>
          <w:tcPr>
            <w:tcW w:w="6959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77F28" w:rsidRPr="006A06D1" w:rsidRDefault="00F77F28" w:rsidP="00030165">
            <w:r>
              <w:t>%</w:t>
            </w:r>
            <w:r w:rsidRPr="006A06D1">
              <w:t xml:space="preserve">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х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2,6%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5,3%</w:t>
            </w:r>
          </w:p>
        </w:tc>
      </w:tr>
      <w:tr w:rsidR="00F77F28" w:rsidRPr="006A06D1" w:rsidTr="00030165">
        <w:trPr>
          <w:trHeight w:val="20"/>
        </w:trPr>
        <w:tc>
          <w:tcPr>
            <w:tcW w:w="72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7F28" w:rsidRPr="006A06D1" w:rsidRDefault="00F77F28" w:rsidP="00030165">
            <w:pPr>
              <w:rPr>
                <w:b/>
                <w:bCs/>
              </w:rPr>
            </w:pPr>
            <w:r w:rsidRPr="006A06D1">
              <w:rPr>
                <w:b/>
                <w:bCs/>
              </w:rPr>
              <w:t>Дефицит/ профицит местного бюджета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  <w:hideMark/>
          </w:tcPr>
          <w:p w:rsidR="00F77F28" w:rsidRPr="006A06D1" w:rsidRDefault="00F77F28" w:rsidP="00030165">
            <w:pPr>
              <w:jc w:val="right"/>
              <w:rPr>
                <w:b/>
                <w:bCs/>
              </w:rPr>
            </w:pPr>
            <w:r w:rsidRPr="006A06D1">
              <w:rPr>
                <w:b/>
                <w:bCs/>
              </w:rPr>
              <w:t>-1 374,4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  <w:hideMark/>
          </w:tcPr>
          <w:p w:rsidR="00F77F28" w:rsidRPr="006A06D1" w:rsidRDefault="00F77F28" w:rsidP="00030165">
            <w:pPr>
              <w:jc w:val="right"/>
              <w:rPr>
                <w:b/>
                <w:bCs/>
              </w:rPr>
            </w:pPr>
            <w:r w:rsidRPr="006A06D1">
              <w:rPr>
                <w:b/>
                <w:bCs/>
              </w:rPr>
              <w:t>-1 410,0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  <w:hideMark/>
          </w:tcPr>
          <w:p w:rsidR="00F77F28" w:rsidRPr="006A06D1" w:rsidRDefault="00F77F28" w:rsidP="00030165">
            <w:pPr>
              <w:jc w:val="right"/>
              <w:rPr>
                <w:b/>
                <w:bCs/>
              </w:rPr>
            </w:pPr>
            <w:r w:rsidRPr="006A06D1">
              <w:rPr>
                <w:b/>
                <w:bCs/>
              </w:rPr>
              <w:t>-1 627,5</w:t>
            </w:r>
          </w:p>
        </w:tc>
      </w:tr>
      <w:tr w:rsidR="00F77F28" w:rsidRPr="006A06D1" w:rsidTr="00030165">
        <w:trPr>
          <w:trHeight w:val="20"/>
        </w:trPr>
        <w:tc>
          <w:tcPr>
            <w:tcW w:w="266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 </w:t>
            </w:r>
          </w:p>
        </w:tc>
        <w:tc>
          <w:tcPr>
            <w:tcW w:w="6959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77F28" w:rsidRPr="006A06D1" w:rsidRDefault="00F77F28" w:rsidP="00030165">
            <w:r>
              <w:t>%</w:t>
            </w:r>
            <w:r w:rsidRPr="006A06D1">
              <w:t xml:space="preserve"> дефицита (к доходам без учета безвозмездных поступлений)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-7,5%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-7,5%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77F28" w:rsidRPr="006A06D1" w:rsidRDefault="00F77F28" w:rsidP="00030165">
            <w:pPr>
              <w:jc w:val="right"/>
            </w:pPr>
            <w:r w:rsidRPr="006A06D1">
              <w:t>-7,5%</w:t>
            </w:r>
          </w:p>
        </w:tc>
      </w:tr>
    </w:tbl>
    <w:p w:rsidR="00CA1D39" w:rsidRDefault="00CA1D39" w:rsidP="007F4B2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5501" w:rsidRPr="00B260EB" w:rsidRDefault="00DA5501" w:rsidP="00311C07">
      <w:pPr>
        <w:ind w:firstLine="709"/>
        <w:jc w:val="both"/>
        <w:rPr>
          <w:sz w:val="24"/>
          <w:szCs w:val="24"/>
        </w:rPr>
      </w:pPr>
      <w:r w:rsidRPr="00F77F28">
        <w:rPr>
          <w:rFonts w:eastAsiaTheme="minorHAnsi"/>
          <w:sz w:val="24"/>
          <w:szCs w:val="24"/>
          <w:lang w:eastAsia="en-US"/>
        </w:rPr>
        <w:t xml:space="preserve">В соответствии с нормами пункта 5 статьи 179.4 Бюджетного кодекса РФ пунктом 12 проекта решения о бюджете предлагается утвердить объем бюджетных ассигнований муниципального дорожного фонда на очередной финансовый год и плановый период в размере </w:t>
      </w:r>
      <w:r w:rsidRPr="00F77F28">
        <w:rPr>
          <w:sz w:val="24"/>
          <w:szCs w:val="24"/>
        </w:rPr>
        <w:t xml:space="preserve">прогнозируемого объема поступлений от уплаты акцизов по подакцизным товарам (продукции), производимым на </w:t>
      </w:r>
      <w:r w:rsidRPr="00B260EB">
        <w:rPr>
          <w:sz w:val="24"/>
          <w:szCs w:val="24"/>
        </w:rPr>
        <w:t>территории РФ.</w:t>
      </w:r>
    </w:p>
    <w:p w:rsidR="008B568C" w:rsidRDefault="008B568C" w:rsidP="00167FB5">
      <w:pPr>
        <w:ind w:firstLine="709"/>
        <w:jc w:val="both"/>
        <w:rPr>
          <w:sz w:val="24"/>
          <w:szCs w:val="24"/>
        </w:rPr>
      </w:pPr>
    </w:p>
    <w:p w:rsidR="002D0F00" w:rsidRDefault="00417AEC" w:rsidP="00167F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Пунктом 14 проекта решения о бюджете утверждается Программа муниципальных внутренних заимствований Лесогорского МО, </w:t>
      </w:r>
      <w:r w:rsidR="00F303A9">
        <w:rPr>
          <w:sz w:val="24"/>
          <w:szCs w:val="24"/>
        </w:rPr>
        <w:t xml:space="preserve">согласно которой объем </w:t>
      </w:r>
      <w:r>
        <w:rPr>
          <w:sz w:val="24"/>
          <w:szCs w:val="24"/>
        </w:rPr>
        <w:t>привлечени</w:t>
      </w:r>
      <w:r w:rsidR="00F303A9">
        <w:rPr>
          <w:sz w:val="24"/>
          <w:szCs w:val="24"/>
        </w:rPr>
        <w:t>я</w:t>
      </w:r>
      <w:r w:rsidR="00F37C05">
        <w:rPr>
          <w:sz w:val="24"/>
          <w:szCs w:val="24"/>
        </w:rPr>
        <w:t xml:space="preserve"> заимствований</w:t>
      </w:r>
      <w:r>
        <w:rPr>
          <w:sz w:val="24"/>
          <w:szCs w:val="24"/>
        </w:rPr>
        <w:t xml:space="preserve"> и погашение долговых обязательств</w:t>
      </w:r>
      <w:r w:rsidR="00F303A9">
        <w:rPr>
          <w:sz w:val="24"/>
          <w:szCs w:val="24"/>
        </w:rPr>
        <w:t xml:space="preserve"> составит 0,0 рублей</w:t>
      </w:r>
      <w:r w:rsidR="006135E6">
        <w:rPr>
          <w:sz w:val="24"/>
          <w:szCs w:val="24"/>
        </w:rPr>
        <w:t>, п</w:t>
      </w:r>
      <w:r w:rsidR="00F37C05">
        <w:rPr>
          <w:sz w:val="24"/>
          <w:szCs w:val="24"/>
        </w:rPr>
        <w:t>ри этом, п</w:t>
      </w:r>
      <w:r w:rsidR="00F77F28" w:rsidRPr="00B260EB">
        <w:rPr>
          <w:sz w:val="24"/>
          <w:szCs w:val="24"/>
        </w:rPr>
        <w:t>ункт</w:t>
      </w:r>
      <w:r w:rsidR="00311C07" w:rsidRPr="00B260EB">
        <w:rPr>
          <w:sz w:val="24"/>
          <w:szCs w:val="24"/>
        </w:rPr>
        <w:t>ом</w:t>
      </w:r>
      <w:r w:rsidR="00F77F28" w:rsidRPr="00B260EB">
        <w:rPr>
          <w:sz w:val="24"/>
          <w:szCs w:val="24"/>
        </w:rPr>
        <w:t xml:space="preserve"> 15 проекта решения</w:t>
      </w:r>
      <w:r w:rsidR="00311C07" w:rsidRPr="00B260EB">
        <w:rPr>
          <w:sz w:val="24"/>
          <w:szCs w:val="24"/>
        </w:rPr>
        <w:t xml:space="preserve"> о бюджете предлагается утвердить верхний предел муниципального долга Лесогорского МО</w:t>
      </w:r>
      <w:r w:rsidR="00167FB5" w:rsidRPr="00B260EB">
        <w:rPr>
          <w:sz w:val="24"/>
          <w:szCs w:val="24"/>
        </w:rPr>
        <w:t xml:space="preserve"> в сумме</w:t>
      </w:r>
      <w:r w:rsidR="00B260EB" w:rsidRPr="00B260EB">
        <w:rPr>
          <w:sz w:val="24"/>
          <w:szCs w:val="24"/>
        </w:rPr>
        <w:t xml:space="preserve"> по</w:t>
      </w:r>
      <w:r w:rsidR="00167FB5" w:rsidRPr="00B260EB">
        <w:rPr>
          <w:sz w:val="24"/>
          <w:szCs w:val="24"/>
        </w:rPr>
        <w:t xml:space="preserve"> 1 374,4 тыс. рублей</w:t>
      </w:r>
      <w:r w:rsidR="00311C07" w:rsidRPr="00B260EB">
        <w:rPr>
          <w:sz w:val="24"/>
          <w:szCs w:val="24"/>
        </w:rPr>
        <w:t xml:space="preserve"> по состоянию на 01</w:t>
      </w:r>
      <w:r w:rsidR="00167FB5" w:rsidRPr="00B260EB">
        <w:rPr>
          <w:sz w:val="24"/>
          <w:szCs w:val="24"/>
        </w:rPr>
        <w:t>.</w:t>
      </w:r>
      <w:r w:rsidR="00311C07" w:rsidRPr="00B260EB">
        <w:rPr>
          <w:sz w:val="24"/>
          <w:szCs w:val="24"/>
        </w:rPr>
        <w:t>01.2</w:t>
      </w:r>
      <w:r w:rsidR="00167FB5" w:rsidRPr="00B260EB">
        <w:rPr>
          <w:sz w:val="24"/>
          <w:szCs w:val="24"/>
        </w:rPr>
        <w:t>025, на 01.01.2026 и на 01.01.2027 соответственно</w:t>
      </w:r>
      <w:r w:rsidR="0070591C">
        <w:rPr>
          <w:sz w:val="24"/>
          <w:szCs w:val="24"/>
        </w:rPr>
        <w:t>.</w:t>
      </w:r>
    </w:p>
    <w:p w:rsidR="00BA2E79" w:rsidRDefault="006135E6" w:rsidP="00167F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="00BA2E79">
        <w:rPr>
          <w:sz w:val="24"/>
          <w:szCs w:val="24"/>
        </w:rPr>
        <w:t xml:space="preserve">верхний предел также указан неверно, т.к. </w:t>
      </w:r>
      <w:r>
        <w:rPr>
          <w:sz w:val="24"/>
          <w:szCs w:val="24"/>
        </w:rPr>
        <w:t xml:space="preserve">согласно </w:t>
      </w:r>
      <w:r w:rsidR="00167FB5" w:rsidRPr="00B260EB">
        <w:rPr>
          <w:sz w:val="24"/>
          <w:szCs w:val="24"/>
        </w:rPr>
        <w:t>показателям</w:t>
      </w:r>
      <w:r w:rsidR="00B260EB">
        <w:rPr>
          <w:sz w:val="24"/>
          <w:szCs w:val="24"/>
        </w:rPr>
        <w:t xml:space="preserve"> </w:t>
      </w:r>
      <w:r w:rsidR="00B260EB" w:rsidRPr="00B260EB">
        <w:rPr>
          <w:sz w:val="24"/>
          <w:szCs w:val="24"/>
        </w:rPr>
        <w:t>Приложений 11 и 12 «Источники внутреннего финансирования дефицита бюджета» к проекту бюджета</w:t>
      </w:r>
      <w:r w:rsidR="00824004">
        <w:rPr>
          <w:sz w:val="24"/>
          <w:szCs w:val="24"/>
        </w:rPr>
        <w:t>,</w:t>
      </w:r>
      <w:r w:rsidR="00B260EB" w:rsidRPr="00B260EB">
        <w:rPr>
          <w:sz w:val="24"/>
          <w:szCs w:val="24"/>
        </w:rPr>
        <w:t xml:space="preserve"> кредиты кредитных организаций на 2024 год прогнозируются в сумме 1 374,4 тыс. рублей, на 2025 год в сумме 1 410,0 тыс. рублей, на 2026 год в сумме 1 627,</w:t>
      </w:r>
      <w:r w:rsidR="00B260EB">
        <w:rPr>
          <w:sz w:val="24"/>
          <w:szCs w:val="24"/>
        </w:rPr>
        <w:t>5 </w:t>
      </w:r>
      <w:r w:rsidR="00B260EB" w:rsidRPr="00B260EB">
        <w:rPr>
          <w:sz w:val="24"/>
          <w:szCs w:val="24"/>
        </w:rPr>
        <w:t>тыс.</w:t>
      </w:r>
      <w:r w:rsidR="00B260EB">
        <w:rPr>
          <w:sz w:val="24"/>
          <w:szCs w:val="24"/>
        </w:rPr>
        <w:t> </w:t>
      </w:r>
      <w:r w:rsidR="00B260EB" w:rsidRPr="00B260EB">
        <w:rPr>
          <w:sz w:val="24"/>
          <w:szCs w:val="24"/>
        </w:rPr>
        <w:t>рублей. Таким образом</w:t>
      </w:r>
      <w:r w:rsidR="00B260EB">
        <w:rPr>
          <w:sz w:val="24"/>
          <w:szCs w:val="24"/>
        </w:rPr>
        <w:t xml:space="preserve">, учитывая, что Программой муниципальных внутренних заимствований (приложения 13 и 14) погашение долговых обязательств не предусмотрено, </w:t>
      </w:r>
      <w:r w:rsidR="00B260EB" w:rsidRPr="00B260EB">
        <w:rPr>
          <w:sz w:val="24"/>
          <w:szCs w:val="24"/>
        </w:rPr>
        <w:t>верхний предел муниципального долга по состоянию на 01.01.2025</w:t>
      </w:r>
      <w:r w:rsidR="00662512">
        <w:rPr>
          <w:sz w:val="24"/>
          <w:szCs w:val="24"/>
        </w:rPr>
        <w:t xml:space="preserve"> составит 1 374,4 тыс. рублей, на</w:t>
      </w:r>
      <w:r w:rsidR="00B260EB" w:rsidRPr="00B260EB">
        <w:rPr>
          <w:sz w:val="24"/>
          <w:szCs w:val="24"/>
        </w:rPr>
        <w:t xml:space="preserve"> 01.01.2026</w:t>
      </w:r>
      <w:r w:rsidR="00662512">
        <w:rPr>
          <w:sz w:val="24"/>
          <w:szCs w:val="24"/>
        </w:rPr>
        <w:t xml:space="preserve"> </w:t>
      </w:r>
      <w:r w:rsidR="004A5B38">
        <w:rPr>
          <w:sz w:val="24"/>
          <w:szCs w:val="24"/>
        </w:rPr>
        <w:t xml:space="preserve">– 2 784,4 тыс. рублей, </w:t>
      </w:r>
      <w:r w:rsidR="00B260EB" w:rsidRPr="00B260EB">
        <w:rPr>
          <w:sz w:val="24"/>
          <w:szCs w:val="24"/>
        </w:rPr>
        <w:t>на 01.01.2027</w:t>
      </w:r>
      <w:r w:rsidR="001D2F4E">
        <w:rPr>
          <w:sz w:val="24"/>
          <w:szCs w:val="24"/>
        </w:rPr>
        <w:t xml:space="preserve"> – 4 411,9 тыс. </w:t>
      </w:r>
      <w:r w:rsidR="00824004">
        <w:rPr>
          <w:sz w:val="24"/>
          <w:szCs w:val="24"/>
        </w:rPr>
        <w:t>рублей,</w:t>
      </w:r>
    </w:p>
    <w:p w:rsidR="000A134D" w:rsidRDefault="00AC4CBB" w:rsidP="00167F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Пунктом 16 проекта решения о бюджете установлен </w:t>
      </w:r>
      <w:r w:rsidRPr="00AC4CBB">
        <w:rPr>
          <w:sz w:val="24"/>
          <w:szCs w:val="24"/>
        </w:rPr>
        <w:t xml:space="preserve">предельный объем муниципального долга Лесогорского </w:t>
      </w:r>
      <w:r>
        <w:rPr>
          <w:sz w:val="24"/>
          <w:szCs w:val="24"/>
        </w:rPr>
        <w:t xml:space="preserve">МО </w:t>
      </w:r>
      <w:r w:rsidRPr="00AC4CBB">
        <w:rPr>
          <w:sz w:val="24"/>
          <w:szCs w:val="24"/>
        </w:rPr>
        <w:t>на 2024 год в сумме 0 тыс. рублей</w:t>
      </w:r>
      <w:r>
        <w:rPr>
          <w:sz w:val="24"/>
          <w:szCs w:val="24"/>
        </w:rPr>
        <w:t xml:space="preserve">, на 2025 год – 1 374,4 тыс. рублей, на 2026 год – 1 374,4 тыс. </w:t>
      </w:r>
      <w:r w:rsidR="00602796">
        <w:rPr>
          <w:sz w:val="24"/>
          <w:szCs w:val="24"/>
        </w:rPr>
        <w:t>рубле</w:t>
      </w:r>
      <w:r w:rsidR="0031441C">
        <w:rPr>
          <w:sz w:val="24"/>
          <w:szCs w:val="24"/>
        </w:rPr>
        <w:t>й</w:t>
      </w:r>
      <w:r w:rsidR="00602796">
        <w:rPr>
          <w:sz w:val="24"/>
          <w:szCs w:val="24"/>
        </w:rPr>
        <w:t xml:space="preserve">, </w:t>
      </w:r>
      <w:r w:rsidR="002B043F">
        <w:rPr>
          <w:sz w:val="24"/>
          <w:szCs w:val="24"/>
        </w:rPr>
        <w:t>при этом кредиты кредитных организаций на эти годы прогнозируются в размере</w:t>
      </w:r>
      <w:r w:rsidR="00CD2A89">
        <w:rPr>
          <w:sz w:val="24"/>
          <w:szCs w:val="24"/>
        </w:rPr>
        <w:t>, превышающем предельный объем</w:t>
      </w:r>
      <w:r w:rsidR="0031441C">
        <w:rPr>
          <w:sz w:val="24"/>
          <w:szCs w:val="24"/>
        </w:rPr>
        <w:t>.</w:t>
      </w:r>
    </w:p>
    <w:p w:rsidR="0031441C" w:rsidRPr="007111EB" w:rsidRDefault="00C54BCC" w:rsidP="00167F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необходимо </w:t>
      </w:r>
      <w:r w:rsidR="00774A2B">
        <w:rPr>
          <w:sz w:val="24"/>
          <w:szCs w:val="24"/>
        </w:rPr>
        <w:t xml:space="preserve">привести в соответствие </w:t>
      </w:r>
      <w:r w:rsidR="0031441C">
        <w:rPr>
          <w:sz w:val="24"/>
          <w:szCs w:val="24"/>
        </w:rPr>
        <w:t xml:space="preserve">с нормами бюджетного </w:t>
      </w:r>
      <w:r w:rsidR="0031441C" w:rsidRPr="007111EB">
        <w:rPr>
          <w:sz w:val="24"/>
          <w:szCs w:val="24"/>
        </w:rPr>
        <w:t xml:space="preserve">законодательства </w:t>
      </w:r>
      <w:r w:rsidR="00774A2B" w:rsidRPr="007111EB">
        <w:rPr>
          <w:sz w:val="24"/>
          <w:szCs w:val="24"/>
        </w:rPr>
        <w:t>показатели</w:t>
      </w:r>
      <w:r w:rsidRPr="007111EB">
        <w:rPr>
          <w:sz w:val="24"/>
          <w:szCs w:val="24"/>
        </w:rPr>
        <w:t xml:space="preserve"> Программ муниципальных внутренних заимствований</w:t>
      </w:r>
      <w:r w:rsidR="0031441C" w:rsidRPr="007111EB">
        <w:rPr>
          <w:sz w:val="24"/>
          <w:szCs w:val="24"/>
        </w:rPr>
        <w:t xml:space="preserve"> (Приложения 13 и 14)</w:t>
      </w:r>
      <w:r w:rsidRPr="007111EB">
        <w:rPr>
          <w:sz w:val="24"/>
          <w:szCs w:val="24"/>
        </w:rPr>
        <w:t xml:space="preserve">, </w:t>
      </w:r>
      <w:r w:rsidR="0031441C" w:rsidRPr="007111EB">
        <w:rPr>
          <w:sz w:val="24"/>
          <w:szCs w:val="24"/>
        </w:rPr>
        <w:t>верхних пределов и предельного объема муниципального долга (пункт 15 и 16 к проекту решения о бюджете).</w:t>
      </w:r>
      <w:r w:rsidR="007111EB" w:rsidRPr="007111EB">
        <w:rPr>
          <w:sz w:val="24"/>
          <w:szCs w:val="24"/>
        </w:rPr>
        <w:t xml:space="preserve"> </w:t>
      </w:r>
    </w:p>
    <w:p w:rsidR="00F77F28" w:rsidRPr="007111EB" w:rsidRDefault="007111EB" w:rsidP="00311C07">
      <w:pPr>
        <w:ind w:firstLine="709"/>
        <w:jc w:val="both"/>
        <w:rPr>
          <w:sz w:val="24"/>
          <w:szCs w:val="24"/>
        </w:rPr>
      </w:pPr>
      <w:r w:rsidRPr="007111EB">
        <w:rPr>
          <w:sz w:val="24"/>
          <w:szCs w:val="24"/>
        </w:rPr>
        <w:t>В</w:t>
      </w:r>
      <w:r w:rsidR="005063F1" w:rsidRPr="007111EB">
        <w:rPr>
          <w:sz w:val="24"/>
          <w:szCs w:val="24"/>
        </w:rPr>
        <w:t xml:space="preserve"> поясните</w:t>
      </w:r>
      <w:r w:rsidR="002C7DB8" w:rsidRPr="007111EB">
        <w:rPr>
          <w:sz w:val="24"/>
          <w:szCs w:val="24"/>
        </w:rPr>
        <w:t xml:space="preserve">льной записке </w:t>
      </w:r>
      <w:r w:rsidR="008B568C">
        <w:rPr>
          <w:sz w:val="24"/>
          <w:szCs w:val="24"/>
        </w:rPr>
        <w:t>к</w:t>
      </w:r>
      <w:r w:rsidR="002C7DB8" w:rsidRPr="007111EB">
        <w:rPr>
          <w:sz w:val="24"/>
          <w:szCs w:val="24"/>
        </w:rPr>
        <w:t xml:space="preserve"> проекту</w:t>
      </w:r>
      <w:r w:rsidRPr="007111EB">
        <w:rPr>
          <w:sz w:val="24"/>
          <w:szCs w:val="24"/>
        </w:rPr>
        <w:t xml:space="preserve"> решения о</w:t>
      </w:r>
      <w:r w:rsidR="002C7DB8" w:rsidRPr="007111EB">
        <w:rPr>
          <w:sz w:val="24"/>
          <w:szCs w:val="24"/>
        </w:rPr>
        <w:t xml:space="preserve"> бюджет</w:t>
      </w:r>
      <w:r w:rsidRPr="007111EB">
        <w:rPr>
          <w:sz w:val="24"/>
          <w:szCs w:val="24"/>
        </w:rPr>
        <w:t>е также указаны</w:t>
      </w:r>
      <w:r w:rsidR="002C7DB8" w:rsidRPr="007111EB">
        <w:rPr>
          <w:sz w:val="24"/>
          <w:szCs w:val="24"/>
        </w:rPr>
        <w:t xml:space="preserve"> недостоверные данные о</w:t>
      </w:r>
      <w:r w:rsidRPr="007111EB">
        <w:rPr>
          <w:sz w:val="24"/>
          <w:szCs w:val="24"/>
        </w:rPr>
        <w:t xml:space="preserve"> прогнозируемых объемах</w:t>
      </w:r>
      <w:r w:rsidR="002C7DB8" w:rsidRPr="007111EB">
        <w:rPr>
          <w:sz w:val="24"/>
          <w:szCs w:val="24"/>
        </w:rPr>
        <w:t xml:space="preserve"> привлечени</w:t>
      </w:r>
      <w:r w:rsidRPr="007111EB">
        <w:rPr>
          <w:sz w:val="24"/>
          <w:szCs w:val="24"/>
        </w:rPr>
        <w:t>я</w:t>
      </w:r>
      <w:r w:rsidR="002C7DB8" w:rsidRPr="007111EB">
        <w:rPr>
          <w:sz w:val="24"/>
          <w:szCs w:val="24"/>
        </w:rPr>
        <w:t xml:space="preserve"> кредитов </w:t>
      </w:r>
      <w:r w:rsidRPr="007111EB">
        <w:rPr>
          <w:sz w:val="24"/>
          <w:szCs w:val="24"/>
        </w:rPr>
        <w:t>кредитных организаций.</w:t>
      </w:r>
    </w:p>
    <w:p w:rsidR="00311C07" w:rsidRPr="007111EB" w:rsidRDefault="00311C07" w:rsidP="00311C07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5501" w:rsidRPr="00121519" w:rsidRDefault="00DA5501" w:rsidP="00311C0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7111EB">
        <w:rPr>
          <w:sz w:val="24"/>
          <w:szCs w:val="24"/>
        </w:rPr>
        <w:t xml:space="preserve">Согласно нормам </w:t>
      </w:r>
      <w:r w:rsidRPr="00121519">
        <w:rPr>
          <w:sz w:val="24"/>
          <w:szCs w:val="24"/>
        </w:rPr>
        <w:t>пункта 3.2 статьи 160.1 и пункта 4 статьи 160.2 Бюджетного кодекса РФ Постановлением администрации Лесогорского МО от 27.12.2022 № 376</w:t>
      </w:r>
      <w:r>
        <w:rPr>
          <w:sz w:val="24"/>
          <w:szCs w:val="24"/>
        </w:rPr>
        <w:t xml:space="preserve"> (с изменениями от 19.19.2023 № 243)</w:t>
      </w:r>
      <w:r w:rsidRPr="00121519">
        <w:rPr>
          <w:sz w:val="24"/>
          <w:szCs w:val="24"/>
        </w:rPr>
        <w:t xml:space="preserve"> утверждены Перечни главных администраторов доходов бюджета Лесогорского </w:t>
      </w:r>
      <w:r w:rsidRPr="00121519">
        <w:rPr>
          <w:sz w:val="24"/>
          <w:szCs w:val="24"/>
        </w:rPr>
        <w:lastRenderedPageBreak/>
        <w:t xml:space="preserve">МО и главных администраторов источников финансирования дефицита бюджета Лесогорского МО. Наряду с этим, пунктами 5 и 6 проекта решения о бюджете также предлагается утвердить перечни главных администраторов доходов и главных администраторов источников финансирования дефицита бюджета (приложения 3 и 4 к проекту решения), </w:t>
      </w:r>
      <w:r w:rsidR="00337DCC">
        <w:rPr>
          <w:sz w:val="24"/>
          <w:szCs w:val="24"/>
        </w:rPr>
        <w:t xml:space="preserve">что не предусмотрено </w:t>
      </w:r>
      <w:r>
        <w:rPr>
          <w:sz w:val="24"/>
          <w:szCs w:val="24"/>
        </w:rPr>
        <w:t>норма</w:t>
      </w:r>
      <w:r w:rsidR="00337DCC">
        <w:rPr>
          <w:sz w:val="24"/>
          <w:szCs w:val="24"/>
        </w:rPr>
        <w:t>ми бюджетного законодательства</w:t>
      </w:r>
      <w:r w:rsidRPr="00121519">
        <w:rPr>
          <w:sz w:val="24"/>
          <w:szCs w:val="24"/>
        </w:rPr>
        <w:t>.</w:t>
      </w:r>
    </w:p>
    <w:p w:rsidR="00DA5501" w:rsidRDefault="00DA5501" w:rsidP="00DA5501">
      <w:pPr>
        <w:ind w:firstLine="709"/>
        <w:jc w:val="both"/>
        <w:rPr>
          <w:sz w:val="24"/>
          <w:szCs w:val="24"/>
        </w:rPr>
      </w:pPr>
    </w:p>
    <w:p w:rsidR="00DA5501" w:rsidRPr="00D027E7" w:rsidRDefault="00DA5501" w:rsidP="00DA5501">
      <w:pPr>
        <w:ind w:firstLine="709"/>
        <w:jc w:val="both"/>
        <w:rPr>
          <w:sz w:val="24"/>
          <w:szCs w:val="24"/>
        </w:rPr>
      </w:pPr>
      <w:r w:rsidRPr="00FC1946">
        <w:rPr>
          <w:sz w:val="24"/>
          <w:szCs w:val="24"/>
        </w:rPr>
        <w:t xml:space="preserve">Для экспертизы представлен проект решения Думы Лесогорского МО «Об утверждении Порядка рассмотрения проекта решения о бюджете </w:t>
      </w:r>
      <w:r w:rsidRPr="00D027E7">
        <w:rPr>
          <w:sz w:val="24"/>
          <w:szCs w:val="24"/>
        </w:rPr>
        <w:t>Лесогорского МО и его утверждения». Согласно</w:t>
      </w:r>
      <w:r w:rsidRPr="00D027E7">
        <w:rPr>
          <w:rFonts w:eastAsiaTheme="minorHAnsi"/>
          <w:sz w:val="24"/>
          <w:szCs w:val="24"/>
          <w:lang w:eastAsia="en-US"/>
        </w:rPr>
        <w:t xml:space="preserve"> пункту 2 </w:t>
      </w:r>
      <w:r w:rsidRPr="00D027E7">
        <w:rPr>
          <w:sz w:val="24"/>
          <w:szCs w:val="24"/>
        </w:rPr>
        <w:t xml:space="preserve">статьи 187 Бюджетного кодекса РФ в указанный Порядок надлежит включить норму о </w:t>
      </w:r>
      <w:r w:rsidRPr="00D027E7">
        <w:rPr>
          <w:rFonts w:eastAsiaTheme="minorHAnsi"/>
          <w:sz w:val="24"/>
          <w:szCs w:val="24"/>
          <w:lang w:eastAsia="en-US"/>
        </w:rPr>
        <w:t>вступлении в силу решения о бюджете с 1 января очередного финансового года</w:t>
      </w:r>
      <w:r w:rsidRPr="00D027E7">
        <w:rPr>
          <w:sz w:val="24"/>
          <w:szCs w:val="24"/>
        </w:rPr>
        <w:t>.</w:t>
      </w:r>
    </w:p>
    <w:p w:rsidR="00570A9D" w:rsidRDefault="00570A9D" w:rsidP="00B241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B01C42" w:rsidRPr="00061C6D" w:rsidRDefault="00B01C42" w:rsidP="00B24118">
      <w:pPr>
        <w:pStyle w:val="a9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061C6D">
        <w:rPr>
          <w:b/>
          <w:sz w:val="24"/>
          <w:szCs w:val="24"/>
        </w:rPr>
        <w:t>Анализ прогнозируемых доходов бюджета на 2024 год и на плановый период 2025 и 2026 годов</w:t>
      </w:r>
    </w:p>
    <w:p w:rsidR="004F4B79" w:rsidRPr="00061C6D" w:rsidRDefault="004F4B79" w:rsidP="00B241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2A0D" w:rsidRPr="00061C6D" w:rsidRDefault="004F4B79" w:rsidP="00B241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1C6D">
        <w:rPr>
          <w:sz w:val="24"/>
          <w:szCs w:val="24"/>
        </w:rPr>
        <w:t xml:space="preserve">Методика прогнозирования поступлений доходов в </w:t>
      </w:r>
      <w:r w:rsidR="00061C6D">
        <w:rPr>
          <w:sz w:val="24"/>
          <w:szCs w:val="24"/>
        </w:rPr>
        <w:t>местный бюдж</w:t>
      </w:r>
      <w:r w:rsidRPr="00061C6D">
        <w:rPr>
          <w:sz w:val="24"/>
          <w:szCs w:val="24"/>
        </w:rPr>
        <w:t>ет</w:t>
      </w:r>
      <w:r w:rsidR="00061C6D">
        <w:rPr>
          <w:sz w:val="24"/>
          <w:szCs w:val="24"/>
        </w:rPr>
        <w:t>, бюджетные полномочия главного администратора доходов которых осуществляются администрацией Лесогорского МО</w:t>
      </w:r>
      <w:r w:rsidRPr="00061C6D">
        <w:rPr>
          <w:sz w:val="24"/>
          <w:szCs w:val="24"/>
        </w:rPr>
        <w:t xml:space="preserve"> утверждена </w:t>
      </w:r>
      <w:r w:rsidR="00061C6D">
        <w:rPr>
          <w:sz w:val="24"/>
          <w:szCs w:val="24"/>
        </w:rPr>
        <w:t xml:space="preserve">Распоряжением главы </w:t>
      </w:r>
      <w:r w:rsidRPr="00061C6D">
        <w:rPr>
          <w:sz w:val="24"/>
          <w:szCs w:val="24"/>
        </w:rPr>
        <w:t xml:space="preserve">администрации </w:t>
      </w:r>
      <w:r w:rsidR="00061C6D">
        <w:rPr>
          <w:sz w:val="24"/>
          <w:szCs w:val="24"/>
        </w:rPr>
        <w:t>Лесогорского</w:t>
      </w:r>
      <w:r w:rsidRPr="00061C6D">
        <w:rPr>
          <w:sz w:val="24"/>
          <w:szCs w:val="24"/>
        </w:rPr>
        <w:t xml:space="preserve"> МО от </w:t>
      </w:r>
      <w:r w:rsidR="00A0547A" w:rsidRPr="00061C6D">
        <w:rPr>
          <w:sz w:val="24"/>
          <w:szCs w:val="24"/>
        </w:rPr>
        <w:t>1</w:t>
      </w:r>
      <w:r w:rsidR="00061C6D">
        <w:rPr>
          <w:sz w:val="24"/>
          <w:szCs w:val="24"/>
        </w:rPr>
        <w:t>4</w:t>
      </w:r>
      <w:r w:rsidRPr="00061C6D">
        <w:rPr>
          <w:sz w:val="24"/>
          <w:szCs w:val="24"/>
        </w:rPr>
        <w:t>.</w:t>
      </w:r>
      <w:r w:rsidR="00061C6D">
        <w:rPr>
          <w:sz w:val="24"/>
          <w:szCs w:val="24"/>
        </w:rPr>
        <w:t>1</w:t>
      </w:r>
      <w:r w:rsidRPr="00061C6D">
        <w:rPr>
          <w:sz w:val="24"/>
          <w:szCs w:val="24"/>
        </w:rPr>
        <w:t>0.20</w:t>
      </w:r>
      <w:r w:rsidR="00A0547A" w:rsidRPr="00061C6D">
        <w:rPr>
          <w:sz w:val="24"/>
          <w:szCs w:val="24"/>
        </w:rPr>
        <w:t>2</w:t>
      </w:r>
      <w:r w:rsidR="00061C6D">
        <w:rPr>
          <w:sz w:val="24"/>
          <w:szCs w:val="24"/>
        </w:rPr>
        <w:t>2</w:t>
      </w:r>
      <w:r w:rsidRPr="00061C6D">
        <w:rPr>
          <w:sz w:val="24"/>
          <w:szCs w:val="24"/>
        </w:rPr>
        <w:t xml:space="preserve"> № </w:t>
      </w:r>
      <w:r w:rsidR="00061C6D">
        <w:rPr>
          <w:sz w:val="24"/>
          <w:szCs w:val="24"/>
        </w:rPr>
        <w:t>223</w:t>
      </w:r>
      <w:r w:rsidR="008F650C" w:rsidRPr="00061C6D">
        <w:rPr>
          <w:sz w:val="24"/>
          <w:szCs w:val="24"/>
        </w:rPr>
        <w:t>.</w:t>
      </w:r>
    </w:p>
    <w:p w:rsidR="008B568C" w:rsidRDefault="008B568C" w:rsidP="009B001B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001B" w:rsidRPr="00005EA5" w:rsidRDefault="009B001B" w:rsidP="009B001B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05EA5">
        <w:rPr>
          <w:sz w:val="24"/>
          <w:szCs w:val="24"/>
        </w:rPr>
        <w:t xml:space="preserve">В соответствии с нормами Налогового кодекса РФ, Бюджетного кодекса РФ, Федерального закона № 131-ФЗ от 06.10.2003, Устава Лесогорского МО порядок и сроки уплаты местных налогов на территории поселения установлены следующими </w:t>
      </w:r>
      <w:r>
        <w:rPr>
          <w:sz w:val="24"/>
          <w:szCs w:val="24"/>
        </w:rPr>
        <w:t>р</w:t>
      </w:r>
      <w:r w:rsidRPr="00005EA5">
        <w:rPr>
          <w:rFonts w:eastAsia="Calibri"/>
          <w:sz w:val="24"/>
          <w:szCs w:val="24"/>
        </w:rPr>
        <w:t>ешениями Думы Лесогорского МО:</w:t>
      </w:r>
    </w:p>
    <w:p w:rsidR="009B001B" w:rsidRPr="00D21E72" w:rsidRDefault="009B001B" w:rsidP="009B001B">
      <w:pPr>
        <w:numPr>
          <w:ilvl w:val="0"/>
          <w:numId w:val="4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D21E72">
        <w:rPr>
          <w:rFonts w:eastAsia="Calibri"/>
          <w:sz w:val="24"/>
          <w:szCs w:val="24"/>
        </w:rPr>
        <w:t>от 29.11.2022 № 16 «Об установлении и введении в действие на территории Лесогорского муниципального образования земельного налога»;</w:t>
      </w:r>
    </w:p>
    <w:p w:rsidR="009B001B" w:rsidRPr="00BC1971" w:rsidRDefault="009B001B" w:rsidP="009B001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21E72">
        <w:rPr>
          <w:rFonts w:eastAsiaTheme="minorHAnsi"/>
          <w:sz w:val="24"/>
          <w:szCs w:val="24"/>
          <w:lang w:eastAsia="en-US"/>
        </w:rPr>
        <w:t>от 29.11.2021 № 17 «</w:t>
      </w:r>
      <w:r w:rsidRPr="00D21E72">
        <w:rPr>
          <w:rFonts w:eastAsia="Calibri"/>
          <w:sz w:val="24"/>
          <w:szCs w:val="24"/>
        </w:rPr>
        <w:t xml:space="preserve">О введении налога на имущество физических лиц на территории </w:t>
      </w:r>
      <w:r w:rsidRPr="00BC1971">
        <w:rPr>
          <w:rFonts w:eastAsia="Calibri"/>
          <w:sz w:val="24"/>
          <w:szCs w:val="24"/>
        </w:rPr>
        <w:t>Лесогорского муниципального образования</w:t>
      </w:r>
      <w:r w:rsidRPr="00BC1971">
        <w:rPr>
          <w:rFonts w:eastAsiaTheme="minorHAnsi"/>
          <w:sz w:val="24"/>
          <w:szCs w:val="24"/>
          <w:lang w:eastAsia="en-US"/>
        </w:rPr>
        <w:t>».</w:t>
      </w:r>
    </w:p>
    <w:p w:rsidR="008B568C" w:rsidRDefault="008B568C" w:rsidP="00BE37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2227E" w:rsidRPr="00121823" w:rsidRDefault="0006438E" w:rsidP="00BE37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C1971">
        <w:rPr>
          <w:rFonts w:eastAsiaTheme="minorHAnsi"/>
          <w:sz w:val="24"/>
          <w:szCs w:val="24"/>
          <w:lang w:eastAsia="en-US"/>
        </w:rPr>
        <w:t xml:space="preserve">В нарушение пункта 7 статьи 47.1 Бюджетного кодекса РФ Порядок формирования и ведения реестра источников </w:t>
      </w:r>
      <w:r w:rsidRPr="00121823">
        <w:rPr>
          <w:rFonts w:eastAsiaTheme="minorHAnsi"/>
          <w:sz w:val="24"/>
          <w:szCs w:val="24"/>
          <w:lang w:eastAsia="en-US"/>
        </w:rPr>
        <w:t>доходов местного бюджета не установлен местной администрацией.</w:t>
      </w:r>
      <w:r w:rsidR="00BC1971" w:rsidRPr="00121823">
        <w:rPr>
          <w:rFonts w:eastAsiaTheme="minorHAnsi"/>
          <w:sz w:val="24"/>
          <w:szCs w:val="24"/>
          <w:lang w:eastAsia="en-US"/>
        </w:rPr>
        <w:t xml:space="preserve"> Реестр источников доходов бюджета Лесогорского МО</w:t>
      </w:r>
      <w:r w:rsidR="0032227E" w:rsidRPr="00121823">
        <w:rPr>
          <w:rFonts w:eastAsiaTheme="minorHAnsi"/>
          <w:sz w:val="24"/>
          <w:szCs w:val="24"/>
          <w:lang w:eastAsia="en-US"/>
        </w:rPr>
        <w:t xml:space="preserve"> не ведется, чем нарушены нормы пункта 1 статьи 47.1 Бюджетного кодекса РФ.</w:t>
      </w:r>
    </w:p>
    <w:p w:rsidR="000E7F2E" w:rsidRPr="00121823" w:rsidRDefault="00661C84" w:rsidP="00BE37C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21823">
        <w:rPr>
          <w:rFonts w:eastAsiaTheme="minorHAnsi"/>
          <w:bCs/>
          <w:sz w:val="24"/>
          <w:szCs w:val="24"/>
          <w:lang w:eastAsia="en-US"/>
        </w:rPr>
        <w:t>Согласно</w:t>
      </w:r>
      <w:r w:rsidR="000E7F2E" w:rsidRPr="00121823">
        <w:rPr>
          <w:rFonts w:eastAsiaTheme="minorHAnsi"/>
          <w:bCs/>
          <w:sz w:val="24"/>
          <w:szCs w:val="24"/>
          <w:lang w:eastAsia="en-US"/>
        </w:rPr>
        <w:t xml:space="preserve"> нормам статьи 20 Бюджетного кодекса РФ</w:t>
      </w:r>
      <w:r w:rsidR="00BE37CC" w:rsidRPr="00121823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BE37CC" w:rsidRPr="00121823">
        <w:rPr>
          <w:rFonts w:eastAsiaTheme="minorHAnsi"/>
          <w:sz w:val="24"/>
          <w:szCs w:val="24"/>
          <w:lang w:eastAsia="en-US"/>
        </w:rPr>
        <w:t xml:space="preserve">Приказа Минфина России от 24.05.2022 № 82н «О Порядке формирования и применения кодов бюджетной классификации РФ, их структуре и принципах назначения» </w:t>
      </w:r>
      <w:r w:rsidRPr="00121823">
        <w:rPr>
          <w:rFonts w:eastAsiaTheme="minorHAnsi"/>
          <w:sz w:val="24"/>
          <w:szCs w:val="24"/>
          <w:lang w:eastAsia="en-US"/>
        </w:rPr>
        <w:t>Постановлением</w:t>
      </w:r>
      <w:r w:rsidR="000E7F2E" w:rsidRPr="00121823">
        <w:rPr>
          <w:rFonts w:eastAsiaTheme="minorHAnsi"/>
          <w:sz w:val="24"/>
          <w:szCs w:val="24"/>
          <w:lang w:eastAsia="en-US"/>
        </w:rPr>
        <w:t xml:space="preserve"> администрации </w:t>
      </w:r>
      <w:r w:rsidRPr="00121823">
        <w:rPr>
          <w:rFonts w:eastAsiaTheme="minorHAnsi"/>
          <w:sz w:val="24"/>
          <w:szCs w:val="24"/>
          <w:lang w:eastAsia="en-US"/>
        </w:rPr>
        <w:t>Лесогорского</w:t>
      </w:r>
      <w:r w:rsidR="000E7F2E" w:rsidRPr="00121823">
        <w:rPr>
          <w:rFonts w:eastAsiaTheme="minorHAnsi"/>
          <w:sz w:val="24"/>
          <w:szCs w:val="24"/>
          <w:lang w:eastAsia="en-US"/>
        </w:rPr>
        <w:t xml:space="preserve"> МО от </w:t>
      </w:r>
      <w:r w:rsidRPr="00121823">
        <w:rPr>
          <w:rFonts w:eastAsiaTheme="minorHAnsi"/>
          <w:sz w:val="24"/>
          <w:szCs w:val="24"/>
          <w:lang w:eastAsia="en-US"/>
        </w:rPr>
        <w:t>19</w:t>
      </w:r>
      <w:r w:rsidR="000E7F2E" w:rsidRPr="00121823">
        <w:rPr>
          <w:rFonts w:eastAsiaTheme="minorHAnsi"/>
          <w:sz w:val="24"/>
          <w:szCs w:val="24"/>
          <w:lang w:eastAsia="en-US"/>
        </w:rPr>
        <w:t>.0</w:t>
      </w:r>
      <w:r w:rsidRPr="00121823">
        <w:rPr>
          <w:rFonts w:eastAsiaTheme="minorHAnsi"/>
          <w:sz w:val="24"/>
          <w:szCs w:val="24"/>
          <w:lang w:eastAsia="en-US"/>
        </w:rPr>
        <w:t>9</w:t>
      </w:r>
      <w:r w:rsidR="000E7F2E" w:rsidRPr="00121823">
        <w:rPr>
          <w:rFonts w:eastAsiaTheme="minorHAnsi"/>
          <w:sz w:val="24"/>
          <w:szCs w:val="24"/>
          <w:lang w:eastAsia="en-US"/>
        </w:rPr>
        <w:t>.202</w:t>
      </w:r>
      <w:r w:rsidRPr="00121823">
        <w:rPr>
          <w:rFonts w:eastAsiaTheme="minorHAnsi"/>
          <w:sz w:val="24"/>
          <w:szCs w:val="24"/>
          <w:lang w:eastAsia="en-US"/>
        </w:rPr>
        <w:t>3</w:t>
      </w:r>
      <w:r w:rsidR="000E7F2E" w:rsidRPr="00121823">
        <w:rPr>
          <w:rFonts w:eastAsiaTheme="minorHAnsi"/>
          <w:sz w:val="24"/>
          <w:szCs w:val="24"/>
          <w:lang w:eastAsia="en-US"/>
        </w:rPr>
        <w:t xml:space="preserve"> № </w:t>
      </w:r>
      <w:r w:rsidRPr="00121823">
        <w:rPr>
          <w:rFonts w:eastAsiaTheme="minorHAnsi"/>
          <w:sz w:val="24"/>
          <w:szCs w:val="24"/>
          <w:lang w:eastAsia="en-US"/>
        </w:rPr>
        <w:t>242</w:t>
      </w:r>
      <w:r w:rsidR="000E7F2E" w:rsidRPr="00121823">
        <w:rPr>
          <w:rFonts w:eastAsiaTheme="minorHAnsi"/>
          <w:sz w:val="24"/>
          <w:szCs w:val="24"/>
          <w:lang w:eastAsia="en-US"/>
        </w:rPr>
        <w:t xml:space="preserve"> утвержден перечень кодов подвидов по видам доходов, закрепленных за главным администратором доходов местного бюджета.</w:t>
      </w:r>
    </w:p>
    <w:p w:rsidR="008B568C" w:rsidRDefault="008B568C" w:rsidP="00650A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50A81" w:rsidRPr="00F73496" w:rsidRDefault="00650A81" w:rsidP="00650A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1823">
        <w:rPr>
          <w:rFonts w:eastAsiaTheme="minorHAnsi"/>
          <w:sz w:val="24"/>
          <w:szCs w:val="24"/>
          <w:lang w:eastAsia="en-US"/>
        </w:rPr>
        <w:t>В исполнение норм пункта 2 статьи 173 Бюджетного кодекса РФ Постановлением администрации поселения от</w:t>
      </w:r>
      <w:r w:rsidRPr="006F451B">
        <w:rPr>
          <w:rFonts w:eastAsiaTheme="minorHAnsi"/>
          <w:sz w:val="24"/>
          <w:szCs w:val="24"/>
          <w:lang w:eastAsia="en-US"/>
        </w:rPr>
        <w:t xml:space="preserve"> </w:t>
      </w:r>
      <w:r w:rsidR="006F451B">
        <w:rPr>
          <w:rFonts w:eastAsiaTheme="minorHAnsi"/>
          <w:sz w:val="24"/>
          <w:szCs w:val="24"/>
          <w:lang w:eastAsia="en-US"/>
        </w:rPr>
        <w:t>21</w:t>
      </w:r>
      <w:r w:rsidRPr="006F451B">
        <w:rPr>
          <w:rFonts w:eastAsiaTheme="minorHAnsi"/>
          <w:sz w:val="24"/>
          <w:szCs w:val="24"/>
          <w:lang w:eastAsia="en-US"/>
        </w:rPr>
        <w:t>.</w:t>
      </w:r>
      <w:r w:rsidR="006F451B">
        <w:rPr>
          <w:rFonts w:eastAsiaTheme="minorHAnsi"/>
          <w:sz w:val="24"/>
          <w:szCs w:val="24"/>
          <w:lang w:eastAsia="en-US"/>
        </w:rPr>
        <w:t>03</w:t>
      </w:r>
      <w:r w:rsidRPr="006F451B">
        <w:rPr>
          <w:rFonts w:eastAsiaTheme="minorHAnsi"/>
          <w:sz w:val="24"/>
          <w:szCs w:val="24"/>
          <w:lang w:eastAsia="en-US"/>
        </w:rPr>
        <w:t>.20</w:t>
      </w:r>
      <w:r w:rsidR="006F451B">
        <w:rPr>
          <w:rFonts w:eastAsiaTheme="minorHAnsi"/>
          <w:sz w:val="24"/>
          <w:szCs w:val="24"/>
          <w:lang w:eastAsia="en-US"/>
        </w:rPr>
        <w:t>17</w:t>
      </w:r>
      <w:r w:rsidRPr="006F451B">
        <w:rPr>
          <w:rFonts w:eastAsiaTheme="minorHAnsi"/>
          <w:sz w:val="24"/>
          <w:szCs w:val="24"/>
          <w:lang w:eastAsia="en-US"/>
        </w:rPr>
        <w:t xml:space="preserve"> № </w:t>
      </w:r>
      <w:r w:rsidR="006F451B">
        <w:rPr>
          <w:rFonts w:eastAsiaTheme="minorHAnsi"/>
          <w:sz w:val="24"/>
          <w:szCs w:val="24"/>
          <w:lang w:eastAsia="en-US"/>
        </w:rPr>
        <w:t>55</w:t>
      </w:r>
      <w:r w:rsidRPr="006F451B">
        <w:rPr>
          <w:rFonts w:eastAsiaTheme="minorHAnsi"/>
          <w:sz w:val="24"/>
          <w:szCs w:val="24"/>
          <w:lang w:eastAsia="en-US"/>
        </w:rPr>
        <w:t xml:space="preserve"> утвержден Порядок разработки прогноза социально-экономического развития </w:t>
      </w:r>
      <w:r w:rsidR="006F451B">
        <w:rPr>
          <w:rFonts w:eastAsiaTheme="minorHAnsi"/>
          <w:sz w:val="24"/>
          <w:szCs w:val="24"/>
          <w:lang w:eastAsia="en-US"/>
        </w:rPr>
        <w:t>Лесогорского</w:t>
      </w:r>
      <w:r w:rsidR="00522A45" w:rsidRPr="006F451B">
        <w:rPr>
          <w:rFonts w:eastAsiaTheme="minorHAnsi"/>
          <w:sz w:val="24"/>
          <w:szCs w:val="24"/>
          <w:lang w:eastAsia="en-US"/>
        </w:rPr>
        <w:t xml:space="preserve"> </w:t>
      </w:r>
      <w:r w:rsidR="00522A45" w:rsidRPr="00F73496">
        <w:rPr>
          <w:rFonts w:eastAsiaTheme="minorHAnsi"/>
          <w:sz w:val="24"/>
          <w:szCs w:val="24"/>
          <w:lang w:eastAsia="en-US"/>
        </w:rPr>
        <w:t>МО</w:t>
      </w:r>
      <w:r w:rsidRPr="00F73496">
        <w:rPr>
          <w:rFonts w:eastAsiaTheme="minorHAnsi"/>
          <w:sz w:val="24"/>
          <w:szCs w:val="24"/>
          <w:lang w:eastAsia="en-US"/>
        </w:rPr>
        <w:t>.</w:t>
      </w:r>
    </w:p>
    <w:p w:rsidR="006D1D41" w:rsidRPr="00F73496" w:rsidRDefault="00E50FB7" w:rsidP="00E564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3496">
        <w:rPr>
          <w:rFonts w:eastAsiaTheme="minorHAnsi"/>
          <w:sz w:val="24"/>
          <w:szCs w:val="24"/>
          <w:lang w:eastAsia="en-US"/>
        </w:rPr>
        <w:t xml:space="preserve">Прогноз социально-экономического развития </w:t>
      </w:r>
      <w:r w:rsidR="0029698A" w:rsidRPr="00F73496">
        <w:rPr>
          <w:rFonts w:eastAsiaTheme="minorHAnsi"/>
          <w:sz w:val="24"/>
          <w:szCs w:val="24"/>
          <w:lang w:eastAsia="en-US"/>
        </w:rPr>
        <w:t>Лесогорского</w:t>
      </w:r>
      <w:r w:rsidRPr="00F73496">
        <w:rPr>
          <w:rFonts w:eastAsiaTheme="minorHAnsi"/>
          <w:sz w:val="24"/>
          <w:szCs w:val="24"/>
          <w:lang w:eastAsia="en-US"/>
        </w:rPr>
        <w:t xml:space="preserve"> МО разработан на 2024 год и плановый период 2025 и 2026 годов (далее – П</w:t>
      </w:r>
      <w:r w:rsidR="0029698A" w:rsidRPr="00F73496">
        <w:rPr>
          <w:rFonts w:eastAsiaTheme="minorHAnsi"/>
          <w:sz w:val="24"/>
          <w:szCs w:val="24"/>
          <w:lang w:eastAsia="en-US"/>
        </w:rPr>
        <w:t xml:space="preserve">рогноз </w:t>
      </w:r>
      <w:r w:rsidRPr="00F73496">
        <w:rPr>
          <w:rFonts w:eastAsiaTheme="minorHAnsi"/>
          <w:sz w:val="24"/>
          <w:szCs w:val="24"/>
          <w:lang w:eastAsia="en-US"/>
        </w:rPr>
        <w:t>СЭР)</w:t>
      </w:r>
      <w:r w:rsidR="0029698A" w:rsidRPr="00F73496">
        <w:rPr>
          <w:rFonts w:eastAsiaTheme="minorHAnsi"/>
          <w:sz w:val="24"/>
          <w:szCs w:val="24"/>
          <w:lang w:eastAsia="en-US"/>
        </w:rPr>
        <w:t>, и также включает данные о фактическом исполнении показателей прогноза в 2022 году и оценку их ожидаемого исполнения на 2023 год,</w:t>
      </w:r>
      <w:r w:rsidRPr="00F73496">
        <w:rPr>
          <w:rFonts w:eastAsiaTheme="minorHAnsi"/>
          <w:sz w:val="24"/>
          <w:szCs w:val="24"/>
          <w:lang w:eastAsia="en-US"/>
        </w:rPr>
        <w:t xml:space="preserve"> что соответствует нормам пункта 1 с</w:t>
      </w:r>
      <w:r w:rsidR="007E65C9" w:rsidRPr="00F73496">
        <w:rPr>
          <w:rFonts w:eastAsiaTheme="minorHAnsi"/>
          <w:sz w:val="24"/>
          <w:szCs w:val="24"/>
          <w:lang w:eastAsia="en-US"/>
        </w:rPr>
        <w:t>татьи 173 Бюджетного кодекса РФ</w:t>
      </w:r>
      <w:r w:rsidR="0029698A" w:rsidRPr="00F73496">
        <w:rPr>
          <w:rFonts w:eastAsiaTheme="minorHAnsi"/>
          <w:sz w:val="24"/>
          <w:szCs w:val="24"/>
          <w:lang w:eastAsia="en-US"/>
        </w:rPr>
        <w:t xml:space="preserve">. Прогноз СЭР </w:t>
      </w:r>
      <w:r w:rsidR="001B4CCB" w:rsidRPr="00F73496">
        <w:rPr>
          <w:rFonts w:eastAsiaTheme="minorHAnsi"/>
          <w:sz w:val="24"/>
          <w:szCs w:val="24"/>
          <w:lang w:eastAsia="en-US"/>
        </w:rPr>
        <w:t>одобрен Постановлением администрации поселения</w:t>
      </w:r>
      <w:r w:rsidR="003160BE" w:rsidRPr="00F73496">
        <w:rPr>
          <w:rFonts w:eastAsiaTheme="minorHAnsi"/>
          <w:sz w:val="24"/>
          <w:szCs w:val="24"/>
          <w:lang w:eastAsia="en-US"/>
        </w:rPr>
        <w:t xml:space="preserve"> от 1</w:t>
      </w:r>
      <w:r w:rsidR="0029698A" w:rsidRPr="00F73496">
        <w:rPr>
          <w:rFonts w:eastAsiaTheme="minorHAnsi"/>
          <w:sz w:val="24"/>
          <w:szCs w:val="24"/>
          <w:lang w:eastAsia="en-US"/>
        </w:rPr>
        <w:t>4</w:t>
      </w:r>
      <w:r w:rsidR="003160BE" w:rsidRPr="00F73496">
        <w:rPr>
          <w:rFonts w:eastAsiaTheme="minorHAnsi"/>
          <w:sz w:val="24"/>
          <w:szCs w:val="24"/>
          <w:lang w:eastAsia="en-US"/>
        </w:rPr>
        <w:t>.11.20</w:t>
      </w:r>
      <w:r w:rsidR="00212349" w:rsidRPr="00F73496">
        <w:rPr>
          <w:rFonts w:eastAsiaTheme="minorHAnsi"/>
          <w:sz w:val="24"/>
          <w:szCs w:val="24"/>
          <w:lang w:eastAsia="en-US"/>
        </w:rPr>
        <w:t>2</w:t>
      </w:r>
      <w:r w:rsidR="00BA5E0F" w:rsidRPr="00F73496">
        <w:rPr>
          <w:rFonts w:eastAsiaTheme="minorHAnsi"/>
          <w:sz w:val="24"/>
          <w:szCs w:val="24"/>
          <w:lang w:eastAsia="en-US"/>
        </w:rPr>
        <w:t xml:space="preserve">3 </w:t>
      </w:r>
      <w:r w:rsidR="007D14D5" w:rsidRPr="00F73496">
        <w:rPr>
          <w:rFonts w:eastAsiaTheme="minorHAnsi"/>
          <w:sz w:val="24"/>
          <w:szCs w:val="24"/>
          <w:lang w:eastAsia="en-US"/>
        </w:rPr>
        <w:t xml:space="preserve">№ </w:t>
      </w:r>
      <w:r w:rsidR="0029698A" w:rsidRPr="00F73496">
        <w:rPr>
          <w:rFonts w:eastAsiaTheme="minorHAnsi"/>
          <w:sz w:val="24"/>
          <w:szCs w:val="24"/>
          <w:lang w:eastAsia="en-US"/>
        </w:rPr>
        <w:t>306</w:t>
      </w:r>
      <w:r w:rsidR="00D844F0" w:rsidRPr="00F73496">
        <w:rPr>
          <w:rFonts w:eastAsiaTheme="minorHAnsi"/>
          <w:sz w:val="24"/>
          <w:szCs w:val="24"/>
          <w:lang w:eastAsia="en-US"/>
        </w:rPr>
        <w:t xml:space="preserve"> одновременно с принятием решения о внесении проекта бюджета в Думу </w:t>
      </w:r>
      <w:r w:rsidR="0029698A" w:rsidRPr="00F73496">
        <w:rPr>
          <w:rFonts w:eastAsiaTheme="minorHAnsi"/>
          <w:sz w:val="24"/>
          <w:szCs w:val="24"/>
          <w:lang w:eastAsia="en-US"/>
        </w:rPr>
        <w:t>Лесогорского</w:t>
      </w:r>
      <w:r w:rsidR="00D844F0" w:rsidRPr="00F73496">
        <w:rPr>
          <w:rFonts w:eastAsiaTheme="minorHAnsi"/>
          <w:sz w:val="24"/>
          <w:szCs w:val="24"/>
          <w:lang w:eastAsia="en-US"/>
        </w:rPr>
        <w:t xml:space="preserve"> МО</w:t>
      </w:r>
      <w:r w:rsidR="0029698A" w:rsidRPr="00F73496">
        <w:rPr>
          <w:rFonts w:eastAsiaTheme="minorHAnsi"/>
          <w:sz w:val="24"/>
          <w:szCs w:val="24"/>
          <w:lang w:eastAsia="en-US"/>
        </w:rPr>
        <w:t>. В</w:t>
      </w:r>
      <w:r w:rsidR="003C30BD" w:rsidRPr="00F73496">
        <w:rPr>
          <w:sz w:val="24"/>
          <w:szCs w:val="24"/>
        </w:rPr>
        <w:t xml:space="preserve"> соответствии с</w:t>
      </w:r>
      <w:r w:rsidR="006D1D41" w:rsidRPr="00F73496">
        <w:rPr>
          <w:sz w:val="24"/>
          <w:szCs w:val="24"/>
        </w:rPr>
        <w:t xml:space="preserve"> норм</w:t>
      </w:r>
      <w:r w:rsidR="003C30BD" w:rsidRPr="00F73496">
        <w:rPr>
          <w:sz w:val="24"/>
          <w:szCs w:val="24"/>
        </w:rPr>
        <w:t>ами</w:t>
      </w:r>
      <w:r w:rsidR="006D1D41" w:rsidRPr="00F73496">
        <w:rPr>
          <w:sz w:val="24"/>
          <w:szCs w:val="24"/>
        </w:rPr>
        <w:t xml:space="preserve"> статьи 173 Бюджетного кодекса РФ Пояснительная записка к П</w:t>
      </w:r>
      <w:r w:rsidR="0029698A" w:rsidRPr="00F73496">
        <w:rPr>
          <w:sz w:val="24"/>
          <w:szCs w:val="24"/>
        </w:rPr>
        <w:t xml:space="preserve">рогнозу </w:t>
      </w:r>
      <w:r w:rsidR="006D1D41" w:rsidRPr="00F73496">
        <w:rPr>
          <w:sz w:val="24"/>
          <w:szCs w:val="24"/>
        </w:rPr>
        <w:t>СЭР составлена.</w:t>
      </w:r>
    </w:p>
    <w:p w:rsidR="00273788" w:rsidRDefault="00273788" w:rsidP="00E5649E">
      <w:pPr>
        <w:ind w:firstLine="709"/>
        <w:jc w:val="both"/>
        <w:rPr>
          <w:sz w:val="24"/>
          <w:szCs w:val="24"/>
        </w:rPr>
      </w:pPr>
    </w:p>
    <w:p w:rsidR="005A201F" w:rsidRPr="00015BC7" w:rsidRDefault="00916C72" w:rsidP="00E5649E">
      <w:pPr>
        <w:ind w:firstLine="709"/>
        <w:jc w:val="both"/>
        <w:rPr>
          <w:sz w:val="24"/>
          <w:szCs w:val="24"/>
        </w:rPr>
      </w:pPr>
      <w:r w:rsidRPr="00F73496">
        <w:rPr>
          <w:sz w:val="24"/>
          <w:szCs w:val="24"/>
        </w:rPr>
        <w:t xml:space="preserve">Прогнозируемые доходы </w:t>
      </w:r>
      <w:r w:rsidR="00C501BA" w:rsidRPr="00F73496">
        <w:rPr>
          <w:sz w:val="24"/>
          <w:szCs w:val="24"/>
        </w:rPr>
        <w:t>местного бюджета</w:t>
      </w:r>
      <w:r w:rsidRPr="00F73496">
        <w:rPr>
          <w:sz w:val="24"/>
          <w:szCs w:val="24"/>
        </w:rPr>
        <w:t xml:space="preserve"> на 20</w:t>
      </w:r>
      <w:r w:rsidR="00907D45" w:rsidRPr="00F73496">
        <w:rPr>
          <w:sz w:val="24"/>
          <w:szCs w:val="24"/>
        </w:rPr>
        <w:t>2</w:t>
      </w:r>
      <w:r w:rsidR="00FC42F5" w:rsidRPr="00F73496">
        <w:rPr>
          <w:sz w:val="24"/>
          <w:szCs w:val="24"/>
        </w:rPr>
        <w:t>4</w:t>
      </w:r>
      <w:r w:rsidRPr="00F73496">
        <w:rPr>
          <w:sz w:val="24"/>
          <w:szCs w:val="24"/>
        </w:rPr>
        <w:t xml:space="preserve"> год и </w:t>
      </w:r>
      <w:r w:rsidR="005A201F" w:rsidRPr="00F73496">
        <w:rPr>
          <w:sz w:val="24"/>
          <w:szCs w:val="24"/>
        </w:rPr>
        <w:t xml:space="preserve">на </w:t>
      </w:r>
      <w:r w:rsidRPr="00F73496">
        <w:rPr>
          <w:sz w:val="24"/>
          <w:szCs w:val="24"/>
        </w:rPr>
        <w:t>плановый период 20</w:t>
      </w:r>
      <w:r w:rsidR="003C30BD" w:rsidRPr="00F73496">
        <w:rPr>
          <w:sz w:val="24"/>
          <w:szCs w:val="24"/>
        </w:rPr>
        <w:t>2</w:t>
      </w:r>
      <w:r w:rsidR="00FC42F5" w:rsidRPr="00F73496">
        <w:rPr>
          <w:sz w:val="24"/>
          <w:szCs w:val="24"/>
        </w:rPr>
        <w:t>5</w:t>
      </w:r>
      <w:r w:rsidRPr="00F73496">
        <w:rPr>
          <w:sz w:val="24"/>
          <w:szCs w:val="24"/>
        </w:rPr>
        <w:t xml:space="preserve"> и 20</w:t>
      </w:r>
      <w:r w:rsidR="00DA0E15" w:rsidRPr="00F73496">
        <w:rPr>
          <w:sz w:val="24"/>
          <w:szCs w:val="24"/>
        </w:rPr>
        <w:t>2</w:t>
      </w:r>
      <w:r w:rsidR="00FC42F5" w:rsidRPr="00F73496">
        <w:rPr>
          <w:sz w:val="24"/>
          <w:szCs w:val="24"/>
        </w:rPr>
        <w:t>6</w:t>
      </w:r>
      <w:r w:rsidRPr="00015BC7">
        <w:rPr>
          <w:sz w:val="24"/>
          <w:szCs w:val="24"/>
        </w:rPr>
        <w:t xml:space="preserve"> годов, а также оценка ожидаемого исполнения на 20</w:t>
      </w:r>
      <w:r w:rsidR="008E5C02" w:rsidRPr="00015BC7">
        <w:rPr>
          <w:sz w:val="24"/>
          <w:szCs w:val="24"/>
        </w:rPr>
        <w:t>2</w:t>
      </w:r>
      <w:r w:rsidR="00015BC7">
        <w:rPr>
          <w:sz w:val="24"/>
          <w:szCs w:val="24"/>
        </w:rPr>
        <w:t>3</w:t>
      </w:r>
      <w:r w:rsidRPr="00015BC7">
        <w:rPr>
          <w:sz w:val="24"/>
          <w:szCs w:val="24"/>
        </w:rPr>
        <w:t xml:space="preserve"> год</w:t>
      </w:r>
      <w:r w:rsidR="003C30BD" w:rsidRPr="00015BC7">
        <w:rPr>
          <w:sz w:val="24"/>
          <w:szCs w:val="24"/>
        </w:rPr>
        <w:t xml:space="preserve"> </w:t>
      </w:r>
      <w:r w:rsidRPr="00015BC7">
        <w:rPr>
          <w:sz w:val="24"/>
          <w:szCs w:val="24"/>
        </w:rPr>
        <w:t>по видам доходов приведены в Таблице</w:t>
      </w:r>
      <w:r w:rsidR="005A201F" w:rsidRPr="00015BC7">
        <w:rPr>
          <w:sz w:val="24"/>
          <w:szCs w:val="24"/>
        </w:rPr>
        <w:t> </w:t>
      </w:r>
      <w:r w:rsidRPr="00015BC7">
        <w:rPr>
          <w:sz w:val="24"/>
          <w:szCs w:val="24"/>
        </w:rPr>
        <w:t>№ 1.</w:t>
      </w:r>
    </w:p>
    <w:p w:rsidR="008B568C" w:rsidRDefault="008B568C" w:rsidP="00E5649E">
      <w:pPr>
        <w:ind w:firstLine="709"/>
        <w:jc w:val="center"/>
        <w:rPr>
          <w:sz w:val="24"/>
          <w:szCs w:val="24"/>
        </w:rPr>
      </w:pPr>
    </w:p>
    <w:p w:rsidR="00E15B58" w:rsidRPr="00015BC7" w:rsidRDefault="00DB56A6" w:rsidP="00E5649E">
      <w:pPr>
        <w:ind w:firstLine="709"/>
        <w:jc w:val="center"/>
        <w:rPr>
          <w:sz w:val="24"/>
          <w:szCs w:val="24"/>
        </w:rPr>
      </w:pPr>
      <w:r w:rsidRPr="00015BC7">
        <w:rPr>
          <w:sz w:val="24"/>
          <w:szCs w:val="24"/>
        </w:rPr>
        <w:lastRenderedPageBreak/>
        <w:t>Таблица № 1</w:t>
      </w:r>
    </w:p>
    <w:p w:rsidR="005C403C" w:rsidRDefault="00DB56A6" w:rsidP="00132C7B">
      <w:pPr>
        <w:ind w:right="-1"/>
        <w:jc w:val="right"/>
        <w:rPr>
          <w:sz w:val="24"/>
          <w:szCs w:val="24"/>
        </w:rPr>
      </w:pPr>
      <w:r w:rsidRPr="00015BC7">
        <w:rPr>
          <w:sz w:val="24"/>
          <w:szCs w:val="24"/>
        </w:rPr>
        <w:t>(тыс</w:t>
      </w:r>
      <w:r w:rsidR="003C30BD" w:rsidRPr="00015BC7">
        <w:rPr>
          <w:sz w:val="24"/>
          <w:szCs w:val="24"/>
        </w:rPr>
        <w:t>.</w:t>
      </w:r>
      <w:r w:rsidRPr="00015BC7">
        <w:rPr>
          <w:sz w:val="24"/>
          <w:szCs w:val="24"/>
        </w:rPr>
        <w:t xml:space="preserve"> рублей)</w:t>
      </w:r>
    </w:p>
    <w:tbl>
      <w:tblPr>
        <w:tblW w:w="1032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250"/>
        <w:gridCol w:w="933"/>
        <w:gridCol w:w="652"/>
        <w:gridCol w:w="1114"/>
        <w:gridCol w:w="992"/>
      </w:tblGrid>
      <w:tr w:rsidR="001C2149" w:rsidRPr="00C226D3" w:rsidTr="001C2149">
        <w:trPr>
          <w:trHeight w:val="2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center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center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Факт.</w:t>
            </w:r>
          </w:p>
          <w:p w:rsidR="00C226D3" w:rsidRPr="00C226D3" w:rsidRDefault="00C226D3" w:rsidP="00C226D3">
            <w:pPr>
              <w:jc w:val="center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исп. за 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center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Оценка</w:t>
            </w:r>
            <w:r w:rsidRPr="00C226D3">
              <w:rPr>
                <w:sz w:val="19"/>
                <w:szCs w:val="19"/>
              </w:rPr>
              <w:br/>
              <w:t>ожидаемого</w:t>
            </w:r>
            <w:r w:rsidRPr="00C226D3">
              <w:rPr>
                <w:sz w:val="19"/>
                <w:szCs w:val="19"/>
              </w:rPr>
              <w:br/>
              <w:t>исполнения</w:t>
            </w:r>
            <w:r w:rsidRPr="00C226D3">
              <w:rPr>
                <w:sz w:val="19"/>
                <w:szCs w:val="19"/>
              </w:rPr>
              <w:br/>
              <w:t>на 2023 год</w:t>
            </w:r>
          </w:p>
        </w:tc>
        <w:tc>
          <w:tcPr>
            <w:tcW w:w="36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center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Проект решения о бюджете на</w:t>
            </w:r>
          </w:p>
        </w:tc>
      </w:tr>
      <w:tr w:rsidR="00C226D3" w:rsidRPr="00C226D3" w:rsidTr="001C2149">
        <w:trPr>
          <w:trHeight w:val="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center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2024</w:t>
            </w:r>
            <w:r w:rsidRPr="00C226D3">
              <w:rPr>
                <w:sz w:val="19"/>
                <w:szCs w:val="19"/>
              </w:rPr>
              <w:br/>
              <w:t>год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center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%</w:t>
            </w:r>
            <w:r w:rsidRPr="00C226D3">
              <w:rPr>
                <w:sz w:val="19"/>
                <w:szCs w:val="19"/>
              </w:rPr>
              <w:br/>
              <w:t>2024/</w:t>
            </w:r>
            <w:r w:rsidRPr="00C226D3">
              <w:rPr>
                <w:sz w:val="19"/>
                <w:szCs w:val="19"/>
              </w:rPr>
              <w:br/>
              <w:t>2023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center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плановый период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center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2025</w:t>
            </w:r>
            <w:r w:rsidRPr="00C226D3">
              <w:rPr>
                <w:sz w:val="19"/>
                <w:szCs w:val="19"/>
              </w:rPr>
              <w:br/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center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2026</w:t>
            </w:r>
            <w:r w:rsidRPr="00C226D3">
              <w:rPr>
                <w:sz w:val="19"/>
                <w:szCs w:val="19"/>
              </w:rPr>
              <w:br/>
              <w:t>год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20 033,6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18 959,1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18 310,0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96,6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18 800,0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21 700,0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center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Итого налоговые доходы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16 240,8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15 799,5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15 784,9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99,9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16 294,7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19 200,2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4 867,6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5 050,0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5 500,0</w:t>
            </w:r>
          </w:p>
        </w:tc>
        <w:tc>
          <w:tcPr>
            <w:tcW w:w="6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108,9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5 700,0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5 900,0</w:t>
            </w:r>
          </w:p>
        </w:tc>
      </w:tr>
      <w:tr w:rsidR="00C226D3" w:rsidRPr="00C226D3" w:rsidTr="001C2149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7 184,3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7 454,5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7 467,9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7 774,7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10 485,2</w:t>
            </w:r>
          </w:p>
        </w:tc>
      </w:tr>
      <w:tr w:rsidR="00C226D3" w:rsidRPr="00C226D3" w:rsidTr="001C2149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38,9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38,0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5,0</w:t>
            </w:r>
          </w:p>
        </w:tc>
      </w:tr>
      <w:tr w:rsidR="00C226D3" w:rsidRPr="00C226D3" w:rsidTr="001C2149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981,3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817,0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890,0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890,0</w:t>
            </w:r>
          </w:p>
        </w:tc>
      </w:tr>
      <w:tr w:rsidR="00C226D3" w:rsidRPr="00C226D3" w:rsidTr="001C2149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2 388,9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1 773,0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1 200,0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67,7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1 200,0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779,8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667,0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720,0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720,0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center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Итого неналоговые доходы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3 792,8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3 159,6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2 525,1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79,9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2 505,3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2 499,8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Доходы, получаемые в виде арендной платы за земельные участки, гос</w:t>
            </w:r>
            <w:r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796,0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732,0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730,0</w:t>
            </w:r>
          </w:p>
        </w:tc>
        <w:tc>
          <w:tcPr>
            <w:tcW w:w="6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99,7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730,0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730,0</w:t>
            </w:r>
          </w:p>
        </w:tc>
      </w:tr>
      <w:tr w:rsidR="00C226D3" w:rsidRPr="00C226D3" w:rsidTr="001C2149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Доходы от сдачи в аренду имущества, находящегося в оперативном управлении органов гос</w:t>
            </w:r>
            <w:r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власти, </w:t>
            </w:r>
            <w:r>
              <w:rPr>
                <w:sz w:val="19"/>
                <w:szCs w:val="19"/>
              </w:rPr>
              <w:t>ОМСУ</w:t>
            </w:r>
            <w:r w:rsidRPr="00C226D3">
              <w:rPr>
                <w:sz w:val="19"/>
                <w:szCs w:val="19"/>
              </w:rPr>
              <w:t>, органов управления гос</w:t>
            </w:r>
            <w:r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694,5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620,0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650,0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650,0</w:t>
            </w:r>
          </w:p>
        </w:tc>
      </w:tr>
      <w:tr w:rsidR="00C226D3" w:rsidRPr="00C226D3" w:rsidTr="001C2149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1 101,2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979,7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990,0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980,0</w:t>
            </w:r>
          </w:p>
        </w:tc>
      </w:tr>
      <w:tr w:rsidR="00C226D3" w:rsidRPr="00C226D3" w:rsidTr="001C2149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Доходы от реализации имущества, находящегося в гос</w:t>
            </w:r>
            <w:r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и мун</w:t>
            </w:r>
            <w:r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собственности (за исключением движимого имущества бюджетных и автономных учреждений, а также имущества гос</w:t>
            </w:r>
            <w:r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и мун</w:t>
            </w:r>
            <w:r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унитарных предприятий, в т</w:t>
            </w:r>
            <w:r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>ч</w:t>
            </w:r>
            <w:r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50,9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98,2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50,0</w:t>
            </w:r>
          </w:p>
        </w:tc>
      </w:tr>
      <w:tr w:rsidR="00C226D3" w:rsidRPr="00C226D3" w:rsidTr="001C2149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Доходы от продажи земельных участков, находящихся в гос. и мун.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133,6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45,0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45,0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40,0</w:t>
            </w:r>
          </w:p>
        </w:tc>
      </w:tr>
      <w:tr w:rsidR="00C226D3" w:rsidRPr="00C226D3" w:rsidTr="001C2149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Платежи, взимаемые гос</w:t>
            </w:r>
            <w:r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и мун</w:t>
            </w:r>
            <w:r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органами за выполнение определенных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5,0</w:t>
            </w:r>
          </w:p>
        </w:tc>
      </w:tr>
      <w:tr w:rsidR="00C226D3" w:rsidRPr="00C226D3" w:rsidTr="001C2149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гос. (мун.) органом, органом управления гос. внебюджетным фондом, казенным учреждением, ЦБ РФ, иной организацией, действующей от имени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271,4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22,0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90,9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20,0</w:t>
            </w:r>
          </w:p>
        </w:tc>
      </w:tr>
      <w:tr w:rsidR="00C226D3" w:rsidRPr="00C226D3" w:rsidTr="001C2149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5F76A7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Денежные взыскания, налагаемые в возмещение ущерба, причиненного в результате незаконного или нецелевого исп</w:t>
            </w:r>
            <w:r w:rsidR="005F76A7"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5F76A7" w:rsidP="00C226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  <w:r w:rsidR="00C226D3" w:rsidRPr="00C226D3">
              <w:rPr>
                <w:sz w:val="19"/>
                <w:szCs w:val="19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15,1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4,8</w:t>
            </w:r>
          </w:p>
        </w:tc>
      </w:tr>
      <w:tr w:rsidR="00C226D3" w:rsidRPr="00C226D3" w:rsidTr="001C2149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5F76A7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Доходы от сумм пеней, предусмотренных законодательством РФ о налогах и сборах, подлежащие зачислению в бюджеты субъектов РФ по нормативу, уст</w:t>
            </w:r>
            <w:r w:rsidR="005F76A7"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БК РФ, распределяемые ФК между бюджетами субъектов РФ в соответствии с фед</w:t>
            </w:r>
            <w:r w:rsidR="005F76A7"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законом о фед</w:t>
            </w:r>
            <w:r w:rsidR="005F76A7">
              <w:rPr>
                <w:sz w:val="19"/>
                <w:szCs w:val="19"/>
              </w:rPr>
              <w:t>.</w:t>
            </w:r>
            <w:r w:rsidRPr="00C226D3">
              <w:rPr>
                <w:sz w:val="19"/>
                <w:szCs w:val="19"/>
              </w:rPr>
              <w:t xml:space="preserve">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5F76A7" w:rsidP="00C226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  <w:r w:rsidR="00C226D3" w:rsidRPr="00C226D3">
              <w:rPr>
                <w:sz w:val="19"/>
                <w:szCs w:val="19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20,0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20,0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561,9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600,0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 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111 038,8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149 498,1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37 365,6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25,0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106 745,8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24 304,7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110 882,8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149 398,1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37 365,6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25,0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106 745,8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24 304,7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- не целевые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35 210,1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37 441,1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34 907,6</w:t>
            </w:r>
          </w:p>
        </w:tc>
        <w:tc>
          <w:tcPr>
            <w:tcW w:w="6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93,2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22 153,7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22 303,6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- целевые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75 672,7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111 957,0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2 458,0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84 592,1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2 001,1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156,0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100,0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0,0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sz w:val="19"/>
                <w:szCs w:val="19"/>
              </w:rPr>
            </w:pPr>
            <w:r w:rsidRPr="00C226D3">
              <w:rPr>
                <w:sz w:val="19"/>
                <w:szCs w:val="19"/>
              </w:rPr>
              <w:t>0,0</w:t>
            </w:r>
          </w:p>
        </w:tc>
      </w:tr>
      <w:tr w:rsidR="00C226D3" w:rsidRPr="00C226D3" w:rsidTr="00553465">
        <w:trPr>
          <w:trHeight w:val="20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ВСЕГО ДОХОДОВ: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131 072,4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168 457,2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55 675,6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33,1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125 545,8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226D3" w:rsidRPr="00C226D3" w:rsidRDefault="00C226D3" w:rsidP="00C226D3">
            <w:pPr>
              <w:jc w:val="right"/>
              <w:rPr>
                <w:b/>
                <w:bCs/>
                <w:sz w:val="19"/>
                <w:szCs w:val="19"/>
              </w:rPr>
            </w:pPr>
            <w:r w:rsidRPr="00C226D3">
              <w:rPr>
                <w:b/>
                <w:bCs/>
                <w:sz w:val="19"/>
                <w:szCs w:val="19"/>
              </w:rPr>
              <w:t>46 004,7</w:t>
            </w:r>
          </w:p>
        </w:tc>
      </w:tr>
    </w:tbl>
    <w:p w:rsidR="00C226D3" w:rsidRDefault="00C226D3" w:rsidP="00C226D3">
      <w:pPr>
        <w:ind w:right="-1"/>
        <w:jc w:val="both"/>
        <w:rPr>
          <w:sz w:val="24"/>
          <w:szCs w:val="24"/>
        </w:rPr>
      </w:pPr>
    </w:p>
    <w:p w:rsidR="00DD247D" w:rsidRDefault="00BC0455" w:rsidP="002515B9">
      <w:pPr>
        <w:pStyle w:val="Default"/>
        <w:ind w:firstLine="709"/>
        <w:jc w:val="both"/>
      </w:pPr>
      <w:r w:rsidRPr="00030165">
        <w:lastRenderedPageBreak/>
        <w:t>Из приведенного анализа следует, что</w:t>
      </w:r>
      <w:r w:rsidR="00030165">
        <w:t xml:space="preserve"> </w:t>
      </w:r>
      <w:r w:rsidR="00030165" w:rsidRPr="00030165">
        <w:t>проектом решения о бюджете</w:t>
      </w:r>
      <w:r w:rsidR="00030165">
        <w:t xml:space="preserve"> </w:t>
      </w:r>
      <w:r w:rsidRPr="00030165">
        <w:t>прогнозируе</w:t>
      </w:r>
      <w:r w:rsidR="00030165">
        <w:t xml:space="preserve">тся </w:t>
      </w:r>
      <w:r w:rsidR="00030165" w:rsidRPr="00387D62">
        <w:rPr>
          <w:b/>
        </w:rPr>
        <w:t>снижение</w:t>
      </w:r>
      <w:r w:rsidR="00BE07D6" w:rsidRPr="00030165">
        <w:t xml:space="preserve"> налоговы</w:t>
      </w:r>
      <w:r w:rsidR="00030165">
        <w:t>х</w:t>
      </w:r>
      <w:r w:rsidR="00BE2953" w:rsidRPr="00030165">
        <w:t xml:space="preserve"> и </w:t>
      </w:r>
      <w:r w:rsidR="00BE2953" w:rsidRPr="002515B9">
        <w:t>неналоговы</w:t>
      </w:r>
      <w:r w:rsidR="00030165" w:rsidRPr="002515B9">
        <w:t>х</w:t>
      </w:r>
      <w:r w:rsidR="000D5642" w:rsidRPr="002515B9">
        <w:t xml:space="preserve"> </w:t>
      </w:r>
      <w:r w:rsidRPr="002515B9">
        <w:t>доход</w:t>
      </w:r>
      <w:r w:rsidR="00030165" w:rsidRPr="002515B9">
        <w:t>ов</w:t>
      </w:r>
      <w:r w:rsidR="00BE07D6" w:rsidRPr="002515B9">
        <w:t xml:space="preserve"> на 20</w:t>
      </w:r>
      <w:r w:rsidR="000163B4" w:rsidRPr="002515B9">
        <w:t>2</w:t>
      </w:r>
      <w:r w:rsidR="00274F0F" w:rsidRPr="002515B9">
        <w:t>4</w:t>
      </w:r>
      <w:r w:rsidR="00BE07D6" w:rsidRPr="002515B9">
        <w:t xml:space="preserve"> год</w:t>
      </w:r>
      <w:r w:rsidR="00DD247D">
        <w:t>:</w:t>
      </w:r>
    </w:p>
    <w:p w:rsidR="00070285" w:rsidRPr="002515B9" w:rsidRDefault="00BE07D6" w:rsidP="004F735D">
      <w:pPr>
        <w:pStyle w:val="Default"/>
        <w:numPr>
          <w:ilvl w:val="0"/>
          <w:numId w:val="14"/>
        </w:numPr>
        <w:ind w:left="284" w:hanging="284"/>
        <w:jc w:val="both"/>
      </w:pPr>
      <w:r w:rsidRPr="002515B9">
        <w:t>относительно показателей оценки ожидаемого исполнения на 20</w:t>
      </w:r>
      <w:r w:rsidR="008E5C02" w:rsidRPr="002515B9">
        <w:t>2</w:t>
      </w:r>
      <w:r w:rsidR="00BA1437" w:rsidRPr="002515B9">
        <w:t>3</w:t>
      </w:r>
      <w:r w:rsidRPr="002515B9">
        <w:t xml:space="preserve"> год</w:t>
      </w:r>
      <w:r w:rsidR="00387D62">
        <w:t xml:space="preserve"> –</w:t>
      </w:r>
      <w:r w:rsidR="002515B9" w:rsidRPr="002515B9">
        <w:t xml:space="preserve"> на 3,4 %</w:t>
      </w:r>
      <w:r w:rsidRPr="002515B9">
        <w:t xml:space="preserve">, </w:t>
      </w:r>
      <w:r w:rsidR="00A30730" w:rsidRPr="002515B9">
        <w:t>из них:</w:t>
      </w:r>
    </w:p>
    <w:p w:rsidR="00A30730" w:rsidRPr="002515B9" w:rsidRDefault="00A30730" w:rsidP="004F735D">
      <w:pPr>
        <w:pStyle w:val="Default"/>
        <w:numPr>
          <w:ilvl w:val="0"/>
          <w:numId w:val="15"/>
        </w:numPr>
        <w:ind w:left="567" w:hanging="283"/>
        <w:jc w:val="both"/>
      </w:pPr>
      <w:r w:rsidRPr="002515B9">
        <w:t>налоговые доходы сни</w:t>
      </w:r>
      <w:r w:rsidR="002515B9" w:rsidRPr="002515B9">
        <w:t>ж</w:t>
      </w:r>
      <w:r w:rsidR="002515B9">
        <w:t xml:space="preserve">аются </w:t>
      </w:r>
      <w:r w:rsidRPr="002515B9">
        <w:t xml:space="preserve">на </w:t>
      </w:r>
      <w:r w:rsidR="002515B9" w:rsidRPr="002515B9">
        <w:t>0,1</w:t>
      </w:r>
      <w:r w:rsidRPr="002515B9">
        <w:t xml:space="preserve"> %;</w:t>
      </w:r>
    </w:p>
    <w:p w:rsidR="00A30730" w:rsidRDefault="00A30730" w:rsidP="004F735D">
      <w:pPr>
        <w:pStyle w:val="Default"/>
        <w:numPr>
          <w:ilvl w:val="0"/>
          <w:numId w:val="15"/>
        </w:numPr>
        <w:ind w:left="567" w:hanging="283"/>
        <w:jc w:val="both"/>
      </w:pPr>
      <w:r w:rsidRPr="002515B9">
        <w:t>неналоговые доходы сни</w:t>
      </w:r>
      <w:r w:rsidR="002515B9" w:rsidRPr="002515B9">
        <w:t>ж</w:t>
      </w:r>
      <w:r w:rsidR="002515B9">
        <w:t xml:space="preserve">аются </w:t>
      </w:r>
      <w:r w:rsidRPr="002515B9">
        <w:t xml:space="preserve">на </w:t>
      </w:r>
      <w:r w:rsidR="002515B9" w:rsidRPr="002515B9">
        <w:t>20,1</w:t>
      </w:r>
      <w:r w:rsidR="004F735D">
        <w:t xml:space="preserve"> %;</w:t>
      </w:r>
    </w:p>
    <w:p w:rsidR="004F735D" w:rsidRPr="003823BF" w:rsidRDefault="004F735D" w:rsidP="003823BF">
      <w:pPr>
        <w:pStyle w:val="Default"/>
        <w:numPr>
          <w:ilvl w:val="0"/>
          <w:numId w:val="14"/>
        </w:numPr>
        <w:ind w:left="284" w:hanging="284"/>
        <w:jc w:val="both"/>
      </w:pPr>
      <w:r>
        <w:t>относительно показателей фактического исполнения налоговых и неналоговых доходов за 2022 год</w:t>
      </w:r>
      <w:r w:rsidR="00387D62">
        <w:t xml:space="preserve"> –</w:t>
      </w:r>
      <w:r>
        <w:t xml:space="preserve"> на 8,6 %, из </w:t>
      </w:r>
      <w:r w:rsidRPr="003823BF">
        <w:t>них:</w:t>
      </w:r>
    </w:p>
    <w:p w:rsidR="004F735D" w:rsidRPr="003823BF" w:rsidRDefault="004F735D" w:rsidP="003823BF">
      <w:pPr>
        <w:pStyle w:val="Default"/>
        <w:numPr>
          <w:ilvl w:val="0"/>
          <w:numId w:val="17"/>
        </w:numPr>
        <w:ind w:left="567" w:hanging="283"/>
        <w:jc w:val="both"/>
      </w:pPr>
      <w:r w:rsidRPr="003823BF">
        <w:t>налоговые доходы снижаются на 2,8 %;</w:t>
      </w:r>
    </w:p>
    <w:p w:rsidR="004F735D" w:rsidRPr="003823BF" w:rsidRDefault="004F735D" w:rsidP="003823BF">
      <w:pPr>
        <w:pStyle w:val="Default"/>
        <w:numPr>
          <w:ilvl w:val="0"/>
          <w:numId w:val="17"/>
        </w:numPr>
        <w:ind w:left="567" w:hanging="283"/>
        <w:jc w:val="both"/>
      </w:pPr>
      <w:r w:rsidRPr="003823BF">
        <w:t>неналоговые доходы снижаются на 33,4 %.</w:t>
      </w:r>
    </w:p>
    <w:p w:rsidR="0063611F" w:rsidRDefault="0063611F" w:rsidP="0063611F">
      <w:pPr>
        <w:pStyle w:val="Default"/>
        <w:ind w:firstLine="709"/>
        <w:jc w:val="both"/>
        <w:rPr>
          <w:color w:val="auto"/>
        </w:rPr>
      </w:pPr>
    </w:p>
    <w:p w:rsidR="0063611F" w:rsidRPr="005B276C" w:rsidRDefault="0063611F" w:rsidP="0063611F">
      <w:pPr>
        <w:pStyle w:val="Default"/>
        <w:ind w:firstLine="709"/>
        <w:jc w:val="both"/>
        <w:rPr>
          <w:color w:val="auto"/>
        </w:rPr>
      </w:pPr>
      <w:r w:rsidRPr="00C46523">
        <w:rPr>
          <w:color w:val="auto"/>
        </w:rPr>
        <w:t xml:space="preserve">В </w:t>
      </w:r>
      <w:r w:rsidRPr="005B276C">
        <w:rPr>
          <w:color w:val="auto"/>
        </w:rPr>
        <w:t xml:space="preserve">пояснительной записке к проекту решения о бюджете </w:t>
      </w:r>
      <w:r w:rsidR="005B276C" w:rsidRPr="005B276C">
        <w:rPr>
          <w:color w:val="auto"/>
        </w:rPr>
        <w:t>у</w:t>
      </w:r>
      <w:r w:rsidRPr="005B276C">
        <w:rPr>
          <w:color w:val="auto"/>
        </w:rPr>
        <w:t xml:space="preserve">казано, что прогноз поступления неналоговых платежей в местный бюджет осуществлен на основании информации </w:t>
      </w:r>
      <w:r w:rsidRPr="005B276C">
        <w:rPr>
          <w:b/>
          <w:color w:val="auto"/>
        </w:rPr>
        <w:t>главных администраторов доходов</w:t>
      </w:r>
      <w:r w:rsidRPr="005B276C">
        <w:rPr>
          <w:color w:val="auto"/>
        </w:rPr>
        <w:t xml:space="preserve">, </w:t>
      </w:r>
      <w:r w:rsidR="005B276C" w:rsidRPr="005B276C">
        <w:rPr>
          <w:color w:val="auto"/>
        </w:rPr>
        <w:t xml:space="preserve">при этом в Лесогорском МО утвержден </w:t>
      </w:r>
      <w:r w:rsidRPr="005B276C">
        <w:rPr>
          <w:color w:val="auto"/>
        </w:rPr>
        <w:t xml:space="preserve">только </w:t>
      </w:r>
      <w:r w:rsidRPr="00D2454D">
        <w:rPr>
          <w:b/>
          <w:color w:val="auto"/>
        </w:rPr>
        <w:t>один</w:t>
      </w:r>
      <w:r w:rsidRPr="005B276C">
        <w:rPr>
          <w:color w:val="auto"/>
        </w:rPr>
        <w:t xml:space="preserve"> главный администратор неналоговых доходов – МКУ «Администрация Лесогорского МО».</w:t>
      </w:r>
    </w:p>
    <w:p w:rsidR="009A09EE" w:rsidRPr="005B276C" w:rsidRDefault="009A09EE" w:rsidP="003823BF">
      <w:pPr>
        <w:pStyle w:val="Default"/>
        <w:ind w:firstLine="709"/>
        <w:jc w:val="both"/>
        <w:rPr>
          <w:color w:val="auto"/>
        </w:rPr>
      </w:pPr>
    </w:p>
    <w:p w:rsidR="00F742EB" w:rsidRPr="003823BF" w:rsidRDefault="00F742EB" w:rsidP="003823BF">
      <w:pPr>
        <w:pStyle w:val="Default"/>
        <w:ind w:firstLine="709"/>
        <w:jc w:val="both"/>
        <w:rPr>
          <w:color w:val="auto"/>
        </w:rPr>
      </w:pPr>
      <w:r w:rsidRPr="005B276C">
        <w:rPr>
          <w:color w:val="auto"/>
        </w:rPr>
        <w:t xml:space="preserve">Прогнозирование налоговых и неналоговых </w:t>
      </w:r>
      <w:r w:rsidRPr="003823BF">
        <w:rPr>
          <w:color w:val="auto"/>
        </w:rPr>
        <w:t>доходов, указанных ниже, осуществлялось не на основе Прогноза СЭР</w:t>
      </w:r>
      <w:r w:rsidR="00ED152F" w:rsidRPr="003823BF">
        <w:rPr>
          <w:color w:val="auto"/>
        </w:rPr>
        <w:t>, чем нарушены нормы статьи 174.1 Бюджетного кодекса РФ:</w:t>
      </w:r>
    </w:p>
    <w:p w:rsidR="00743153" w:rsidRPr="003823BF" w:rsidRDefault="00ED152F" w:rsidP="003823BF">
      <w:pPr>
        <w:pStyle w:val="a9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3823BF">
        <w:rPr>
          <w:sz w:val="24"/>
          <w:szCs w:val="24"/>
        </w:rPr>
        <w:t>д</w:t>
      </w:r>
      <w:r w:rsidR="00221FE4" w:rsidRPr="003823BF">
        <w:rPr>
          <w:sz w:val="24"/>
          <w:szCs w:val="24"/>
        </w:rPr>
        <w:t>оходы от налога на доходы физических лиц прогнозируются с увеличением на 8,</w:t>
      </w:r>
      <w:r w:rsidR="008A576B" w:rsidRPr="003823BF">
        <w:rPr>
          <w:sz w:val="24"/>
          <w:szCs w:val="24"/>
        </w:rPr>
        <w:t>9</w:t>
      </w:r>
      <w:r w:rsidR="00221FE4" w:rsidRPr="003823BF">
        <w:rPr>
          <w:sz w:val="24"/>
          <w:szCs w:val="24"/>
        </w:rPr>
        <w:t xml:space="preserve"> %</w:t>
      </w:r>
      <w:r w:rsidR="00743153" w:rsidRPr="003823BF">
        <w:rPr>
          <w:sz w:val="24"/>
          <w:szCs w:val="24"/>
        </w:rPr>
        <w:t xml:space="preserve"> </w:t>
      </w:r>
      <w:r w:rsidR="008A576B" w:rsidRPr="003823BF">
        <w:rPr>
          <w:sz w:val="24"/>
          <w:szCs w:val="24"/>
        </w:rPr>
        <w:t>относительно данных оценки</w:t>
      </w:r>
      <w:r w:rsidR="00743153" w:rsidRPr="003823BF">
        <w:rPr>
          <w:sz w:val="24"/>
          <w:szCs w:val="24"/>
        </w:rPr>
        <w:t xml:space="preserve"> ожидаемого исполнения</w:t>
      </w:r>
      <w:r w:rsidR="008A576B" w:rsidRPr="003823BF">
        <w:rPr>
          <w:sz w:val="24"/>
          <w:szCs w:val="24"/>
        </w:rPr>
        <w:t xml:space="preserve"> на текущий 2023 год и на 13 % </w:t>
      </w:r>
      <w:r w:rsidR="00743153" w:rsidRPr="003823BF">
        <w:rPr>
          <w:sz w:val="24"/>
          <w:szCs w:val="24"/>
        </w:rPr>
        <w:t>о</w:t>
      </w:r>
      <w:r w:rsidR="008A576B" w:rsidRPr="003823BF">
        <w:rPr>
          <w:sz w:val="24"/>
          <w:szCs w:val="24"/>
        </w:rPr>
        <w:t>тносительно</w:t>
      </w:r>
      <w:r w:rsidR="00743153" w:rsidRPr="003823BF">
        <w:rPr>
          <w:sz w:val="24"/>
          <w:szCs w:val="24"/>
        </w:rPr>
        <w:t xml:space="preserve"> их</w:t>
      </w:r>
      <w:r w:rsidR="008A576B" w:rsidRPr="003823BF">
        <w:rPr>
          <w:sz w:val="24"/>
          <w:szCs w:val="24"/>
        </w:rPr>
        <w:t xml:space="preserve"> фактическ</w:t>
      </w:r>
      <w:r w:rsidR="00743153" w:rsidRPr="003823BF">
        <w:rPr>
          <w:sz w:val="24"/>
          <w:szCs w:val="24"/>
        </w:rPr>
        <w:t>ого поступления</w:t>
      </w:r>
      <w:r w:rsidR="008A576B" w:rsidRPr="003823BF">
        <w:rPr>
          <w:sz w:val="24"/>
          <w:szCs w:val="24"/>
        </w:rPr>
        <w:t xml:space="preserve"> за 2022 год</w:t>
      </w:r>
      <w:r w:rsidR="00221FE4" w:rsidRPr="003823BF">
        <w:rPr>
          <w:sz w:val="24"/>
          <w:szCs w:val="24"/>
        </w:rPr>
        <w:t xml:space="preserve">, при этом, </w:t>
      </w:r>
      <w:r w:rsidR="008A576B" w:rsidRPr="003823BF">
        <w:rPr>
          <w:sz w:val="24"/>
          <w:szCs w:val="24"/>
        </w:rPr>
        <w:t>показатель Прогноза СЭР «Фонд начисленной заработной платы по полному кругу предприятий» прогнозируется на 2024 год с увеличением</w:t>
      </w:r>
      <w:r w:rsidR="00743153" w:rsidRPr="003823BF">
        <w:rPr>
          <w:sz w:val="24"/>
          <w:szCs w:val="24"/>
        </w:rPr>
        <w:t xml:space="preserve"> только </w:t>
      </w:r>
      <w:r w:rsidR="008A576B" w:rsidRPr="003823BF">
        <w:rPr>
          <w:sz w:val="24"/>
          <w:szCs w:val="24"/>
        </w:rPr>
        <w:t>на 0,4 % и на 2,2 %</w:t>
      </w:r>
      <w:r w:rsidR="00743153" w:rsidRPr="003823BF">
        <w:rPr>
          <w:sz w:val="24"/>
          <w:szCs w:val="24"/>
        </w:rPr>
        <w:t xml:space="preserve"> соответственно. Таким образом, показатели Прогноза СЭР являются </w:t>
      </w:r>
      <w:r w:rsidR="00456E72" w:rsidRPr="003823BF">
        <w:rPr>
          <w:sz w:val="24"/>
          <w:szCs w:val="24"/>
        </w:rPr>
        <w:t>ненадежными</w:t>
      </w:r>
      <w:r w:rsidRPr="003823BF">
        <w:rPr>
          <w:sz w:val="24"/>
          <w:szCs w:val="24"/>
        </w:rPr>
        <w:t>;</w:t>
      </w:r>
    </w:p>
    <w:p w:rsidR="00CE473D" w:rsidRPr="003823BF" w:rsidRDefault="00AD3933" w:rsidP="003823BF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 w:rsidRPr="003823BF">
        <w:rPr>
          <w:color w:val="auto"/>
        </w:rPr>
        <w:t>д</w:t>
      </w:r>
      <w:r w:rsidR="00CE473D" w:rsidRPr="003823BF">
        <w:rPr>
          <w:color w:val="auto"/>
        </w:rPr>
        <w:t>оход от единого сельскохозяйственного налога на 2024 год прогнозируется со снижением на 18,4 %, при этом в Пояснительной записке к Прогнозу СЭР не отражены причины</w:t>
      </w:r>
      <w:r w:rsidRPr="003823BF">
        <w:rPr>
          <w:color w:val="auto"/>
        </w:rPr>
        <w:t xml:space="preserve"> и факторы изменений. </w:t>
      </w:r>
      <w:r w:rsidR="00CE473D" w:rsidRPr="003823BF">
        <w:rPr>
          <w:color w:val="auto"/>
        </w:rPr>
        <w:t>Кроме того, в пояснительной</w:t>
      </w:r>
      <w:r w:rsidR="000C4061" w:rsidRPr="003823BF">
        <w:rPr>
          <w:color w:val="auto"/>
        </w:rPr>
        <w:t xml:space="preserve"> записке</w:t>
      </w:r>
      <w:r w:rsidR="00CE473D" w:rsidRPr="003823BF">
        <w:rPr>
          <w:color w:val="auto"/>
        </w:rPr>
        <w:t xml:space="preserve"> на 2026 год</w:t>
      </w:r>
      <w:r w:rsidR="000C4061" w:rsidRPr="003823BF">
        <w:rPr>
          <w:color w:val="auto"/>
        </w:rPr>
        <w:t xml:space="preserve"> сумма налога указана в размере </w:t>
      </w:r>
      <w:r w:rsidR="00CE473D" w:rsidRPr="003823BF">
        <w:rPr>
          <w:color w:val="auto"/>
        </w:rPr>
        <w:t>0,0 рублей, а в проекте бюджета 5,0 тыс. рублей</w:t>
      </w:r>
      <w:r w:rsidR="000C4061" w:rsidRPr="003823BF">
        <w:rPr>
          <w:color w:val="auto"/>
        </w:rPr>
        <w:t>;</w:t>
      </w:r>
    </w:p>
    <w:p w:rsidR="00CE473D" w:rsidRPr="003823BF" w:rsidRDefault="000C4061" w:rsidP="003823BF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 w:rsidRPr="003823BF">
        <w:rPr>
          <w:color w:val="auto"/>
        </w:rPr>
        <w:t>д</w:t>
      </w:r>
      <w:r w:rsidR="00CE473D" w:rsidRPr="003823BF">
        <w:rPr>
          <w:color w:val="auto"/>
        </w:rPr>
        <w:t>оходы от поступления земельного налога с организаций прогнозируется на 2024 год</w:t>
      </w:r>
      <w:r w:rsidRPr="003823BF">
        <w:rPr>
          <w:color w:val="auto"/>
        </w:rPr>
        <w:t xml:space="preserve"> </w:t>
      </w:r>
      <w:r w:rsidR="00475E3F" w:rsidRPr="003823BF">
        <w:rPr>
          <w:color w:val="auto"/>
        </w:rPr>
        <w:t xml:space="preserve">со снижением на 67,7 %. Сумма дохода прогнозируется на основании данных МИФНС по Иркутской области (Письмо от 04.10.2023) без </w:t>
      </w:r>
      <w:r w:rsidR="00EB1975" w:rsidRPr="003823BF">
        <w:rPr>
          <w:color w:val="auto"/>
        </w:rPr>
        <w:t>указания</w:t>
      </w:r>
      <w:r w:rsidR="00475E3F" w:rsidRPr="003823BF">
        <w:rPr>
          <w:color w:val="auto"/>
        </w:rPr>
        <w:t xml:space="preserve"> причин</w:t>
      </w:r>
      <w:r w:rsidRPr="003823BF">
        <w:rPr>
          <w:color w:val="auto"/>
        </w:rPr>
        <w:t xml:space="preserve"> и фактор</w:t>
      </w:r>
      <w:r w:rsidR="00475E3F" w:rsidRPr="003823BF">
        <w:rPr>
          <w:color w:val="auto"/>
        </w:rPr>
        <w:t>ов</w:t>
      </w:r>
      <w:r w:rsidRPr="003823BF">
        <w:rPr>
          <w:color w:val="auto"/>
        </w:rPr>
        <w:t xml:space="preserve"> изменений</w:t>
      </w:r>
      <w:r w:rsidR="00475E3F" w:rsidRPr="003823BF">
        <w:rPr>
          <w:color w:val="auto"/>
        </w:rPr>
        <w:t xml:space="preserve">. </w:t>
      </w:r>
      <w:r w:rsidRPr="003823BF">
        <w:rPr>
          <w:color w:val="auto"/>
        </w:rPr>
        <w:t>В</w:t>
      </w:r>
      <w:r w:rsidR="00475E3F" w:rsidRPr="003823BF">
        <w:rPr>
          <w:color w:val="auto"/>
        </w:rPr>
        <w:t xml:space="preserve"> </w:t>
      </w:r>
      <w:r w:rsidRPr="003823BF">
        <w:rPr>
          <w:color w:val="auto"/>
        </w:rPr>
        <w:t>ходе проведения настоящей экспертизы установлено,</w:t>
      </w:r>
      <w:r w:rsidR="00475E3F" w:rsidRPr="003823BF">
        <w:rPr>
          <w:color w:val="auto"/>
        </w:rPr>
        <w:t xml:space="preserve"> что снижение указанного дохода связано с уменьшением </w:t>
      </w:r>
      <w:r w:rsidR="00CE473D" w:rsidRPr="003823BF">
        <w:rPr>
          <w:color w:val="auto"/>
        </w:rPr>
        <w:t xml:space="preserve">кадастровой стоимости земельных участков, что </w:t>
      </w:r>
      <w:r w:rsidR="00475E3F" w:rsidRPr="003823BF">
        <w:rPr>
          <w:color w:val="auto"/>
        </w:rPr>
        <w:t>надлежит отразить</w:t>
      </w:r>
      <w:r w:rsidR="00D06A81" w:rsidRPr="003823BF">
        <w:rPr>
          <w:color w:val="auto"/>
        </w:rPr>
        <w:t xml:space="preserve"> в </w:t>
      </w:r>
      <w:r w:rsidR="00CE473D" w:rsidRPr="003823BF">
        <w:rPr>
          <w:color w:val="auto"/>
        </w:rPr>
        <w:t>Поясн</w:t>
      </w:r>
      <w:r w:rsidR="00F65C9B" w:rsidRPr="003823BF">
        <w:rPr>
          <w:color w:val="auto"/>
        </w:rPr>
        <w:t>ительной записке к Прогнозу СЭР;</w:t>
      </w:r>
    </w:p>
    <w:p w:rsidR="003823BF" w:rsidRPr="00BB0F0E" w:rsidRDefault="003823BF" w:rsidP="00856C63">
      <w:pPr>
        <w:pStyle w:val="Default"/>
        <w:numPr>
          <w:ilvl w:val="0"/>
          <w:numId w:val="20"/>
        </w:numPr>
        <w:ind w:left="284" w:hanging="284"/>
        <w:jc w:val="both"/>
        <w:rPr>
          <w:rFonts w:eastAsiaTheme="minorHAnsi"/>
          <w:color w:val="auto"/>
          <w:lang w:eastAsia="en-US"/>
        </w:rPr>
      </w:pPr>
      <w:r w:rsidRPr="003823BF">
        <w:rPr>
          <w:rFonts w:eastAsiaTheme="minorHAnsi"/>
          <w:color w:val="auto"/>
          <w:lang w:eastAsia="en-US"/>
        </w:rPr>
        <w:t>Пояснительная записка к Прогнозу СЭР не содержит информацию о прогнозируемых доходах от реализации имущества, находящегося в собственности городских поселений, в части реализации основных средств, которые проектом бюджета предусмотрены на 2024 год в сумме 40,0 тыс. рублей. Прогнозный план приватизации муниципального имущества Лесогорского МО (проект прогнозного плана) на 2024 год не разработан, при этом</w:t>
      </w:r>
      <w:r w:rsidR="00856C63">
        <w:rPr>
          <w:rFonts w:eastAsiaTheme="minorHAnsi"/>
          <w:color w:val="auto"/>
          <w:lang w:eastAsia="en-US"/>
        </w:rPr>
        <w:t>,</w:t>
      </w:r>
      <w:r w:rsidRPr="003823BF">
        <w:rPr>
          <w:rFonts w:eastAsiaTheme="minorHAnsi"/>
          <w:color w:val="auto"/>
          <w:lang w:eastAsia="en-US"/>
        </w:rPr>
        <w:t xml:space="preserve"> </w:t>
      </w:r>
      <w:r w:rsidRPr="003823BF">
        <w:t>Планом-графиком составления проекта бюджета Лесогорского МО, утвержденным Постановлением администрации Лесогорского МО от 07.08.2023 № 215, установлен</w:t>
      </w:r>
      <w:r w:rsidR="00856C63">
        <w:t xml:space="preserve"> срок</w:t>
      </w:r>
      <w:r w:rsidRPr="003823BF">
        <w:t xml:space="preserve"> формировани</w:t>
      </w:r>
      <w:r w:rsidR="00856C63">
        <w:t>я</w:t>
      </w:r>
      <w:r w:rsidRPr="003823BF">
        <w:t xml:space="preserve"> проекта прогнозного плана (</w:t>
      </w:r>
      <w:r w:rsidRPr="00BB0F0E">
        <w:rPr>
          <w:color w:val="auto"/>
        </w:rPr>
        <w:t>программы) приватизации не по</w:t>
      </w:r>
      <w:r w:rsidR="00856C63" w:rsidRPr="00BB0F0E">
        <w:rPr>
          <w:color w:val="auto"/>
        </w:rPr>
        <w:t>зднее 20 сентября текущего года.</w:t>
      </w:r>
    </w:p>
    <w:p w:rsidR="00B87670" w:rsidRPr="00BB0F0E" w:rsidRDefault="00B87670" w:rsidP="003823BF">
      <w:pPr>
        <w:pStyle w:val="Default"/>
        <w:ind w:firstLine="709"/>
        <w:jc w:val="both"/>
        <w:rPr>
          <w:color w:val="auto"/>
        </w:rPr>
      </w:pPr>
    </w:p>
    <w:p w:rsidR="00507554" w:rsidRPr="00BB0F0E" w:rsidRDefault="00D05ED9" w:rsidP="00694191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BB0F0E">
        <w:rPr>
          <w:color w:val="auto"/>
        </w:rPr>
        <w:t xml:space="preserve">Проектом бюджета прогнозируются доходы </w:t>
      </w:r>
      <w:r w:rsidR="00B5454F" w:rsidRPr="00BB0F0E">
        <w:rPr>
          <w:color w:val="auto"/>
        </w:rPr>
        <w:t>от платы за</w:t>
      </w:r>
      <w:r w:rsidR="00B77AF5" w:rsidRPr="00BB0F0E">
        <w:rPr>
          <w:color w:val="auto"/>
        </w:rPr>
        <w:t xml:space="preserve"> пользование</w:t>
      </w:r>
      <w:r w:rsidR="00B5454F" w:rsidRPr="00BB0F0E">
        <w:rPr>
          <w:color w:val="auto"/>
        </w:rPr>
        <w:t xml:space="preserve"> жилы</w:t>
      </w:r>
      <w:r w:rsidR="00B77AF5" w:rsidRPr="00BB0F0E">
        <w:rPr>
          <w:color w:val="auto"/>
        </w:rPr>
        <w:t>м</w:t>
      </w:r>
      <w:r w:rsidR="00B5454F" w:rsidRPr="00BB0F0E">
        <w:rPr>
          <w:color w:val="auto"/>
        </w:rPr>
        <w:t xml:space="preserve"> помещени</w:t>
      </w:r>
      <w:r w:rsidR="00B77AF5" w:rsidRPr="00BB0F0E">
        <w:rPr>
          <w:color w:val="auto"/>
        </w:rPr>
        <w:t xml:space="preserve">ем </w:t>
      </w:r>
      <w:r w:rsidR="00540FD2" w:rsidRPr="00BB0F0E">
        <w:rPr>
          <w:color w:val="auto"/>
        </w:rPr>
        <w:t xml:space="preserve">по договорам социального найма по КБК </w:t>
      </w:r>
      <w:r w:rsidR="00507554" w:rsidRPr="00BB0F0E">
        <w:rPr>
          <w:color w:val="auto"/>
        </w:rPr>
        <w:t>1</w:t>
      </w:r>
      <w:r w:rsidR="00540FD2" w:rsidRPr="00BB0F0E">
        <w:rPr>
          <w:color w:val="auto"/>
        </w:rPr>
        <w:t xml:space="preserve"> </w:t>
      </w:r>
      <w:r w:rsidR="00507554" w:rsidRPr="00BB0F0E">
        <w:rPr>
          <w:color w:val="auto"/>
        </w:rPr>
        <w:t>13</w:t>
      </w:r>
      <w:r w:rsidR="00540FD2" w:rsidRPr="00BB0F0E">
        <w:rPr>
          <w:color w:val="auto"/>
        </w:rPr>
        <w:t xml:space="preserve"> </w:t>
      </w:r>
      <w:r w:rsidR="00507554" w:rsidRPr="00BB0F0E">
        <w:rPr>
          <w:color w:val="auto"/>
        </w:rPr>
        <w:t>01995</w:t>
      </w:r>
      <w:r w:rsidR="00540FD2" w:rsidRPr="00BB0F0E">
        <w:rPr>
          <w:color w:val="auto"/>
        </w:rPr>
        <w:t xml:space="preserve"> </w:t>
      </w:r>
      <w:r w:rsidR="00507554" w:rsidRPr="00BB0F0E">
        <w:rPr>
          <w:color w:val="auto"/>
        </w:rPr>
        <w:t xml:space="preserve">13 0000 130 </w:t>
      </w:r>
      <w:r w:rsidR="00540FD2" w:rsidRPr="00BB0F0E">
        <w:rPr>
          <w:color w:val="auto"/>
        </w:rPr>
        <w:t>«</w:t>
      </w:r>
      <w:r w:rsidR="00507554" w:rsidRPr="00BB0F0E">
        <w:rPr>
          <w:color w:val="auto"/>
        </w:rPr>
        <w:t>Прочие доходы от оказания платных услуг (работ) получателями средств бюджетов городских поселений</w:t>
      </w:r>
      <w:r w:rsidR="00540FD2" w:rsidRPr="00BB0F0E">
        <w:rPr>
          <w:color w:val="auto"/>
        </w:rPr>
        <w:t>»</w:t>
      </w:r>
      <w:r w:rsidR="00507554" w:rsidRPr="00BB0F0E">
        <w:rPr>
          <w:color w:val="auto"/>
        </w:rPr>
        <w:t>, что не соответствует</w:t>
      </w:r>
      <w:r w:rsidR="00540FD2" w:rsidRPr="00BB0F0E">
        <w:rPr>
          <w:color w:val="auto"/>
        </w:rPr>
        <w:t xml:space="preserve"> нормам </w:t>
      </w:r>
      <w:r w:rsidR="00507554" w:rsidRPr="00BB0F0E">
        <w:rPr>
          <w:color w:val="auto"/>
        </w:rPr>
        <w:t xml:space="preserve"> Приказ</w:t>
      </w:r>
      <w:r w:rsidR="00694191" w:rsidRPr="00BB0F0E">
        <w:rPr>
          <w:color w:val="auto"/>
        </w:rPr>
        <w:t>а</w:t>
      </w:r>
      <w:r w:rsidR="00507554" w:rsidRPr="00BB0F0E">
        <w:rPr>
          <w:color w:val="auto"/>
        </w:rPr>
        <w:t xml:space="preserve"> Минфина России от 01.06.2023 </w:t>
      </w:r>
      <w:r w:rsidR="000F4511" w:rsidRPr="00BB0F0E">
        <w:rPr>
          <w:color w:val="auto"/>
        </w:rPr>
        <w:t>№</w:t>
      </w:r>
      <w:r w:rsidR="00507554" w:rsidRPr="00BB0F0E">
        <w:rPr>
          <w:color w:val="auto"/>
        </w:rPr>
        <w:t xml:space="preserve"> 80н </w:t>
      </w:r>
      <w:r w:rsidR="00694191" w:rsidRPr="00BB0F0E">
        <w:rPr>
          <w:color w:val="auto"/>
        </w:rPr>
        <w:t>«</w:t>
      </w:r>
      <w:r w:rsidR="00507554" w:rsidRPr="00BB0F0E">
        <w:rPr>
          <w:color w:val="auto"/>
        </w:rPr>
        <w:t>Об утверждении кодов (перечней кодов) бюджетной классификации Российской Федерации на 2024 год (на 2024 год и на плановый перио</w:t>
      </w:r>
      <w:r w:rsidR="00694191" w:rsidRPr="00BB0F0E">
        <w:rPr>
          <w:color w:val="auto"/>
        </w:rPr>
        <w:t xml:space="preserve">д 2025 и 2026 годов)», которым предусмотрен КБК </w:t>
      </w:r>
      <w:r w:rsidR="00507554" w:rsidRPr="00BB0F0E">
        <w:rPr>
          <w:rFonts w:eastAsiaTheme="minorHAnsi"/>
          <w:color w:val="auto"/>
          <w:lang w:eastAsia="en-US"/>
        </w:rPr>
        <w:t xml:space="preserve">1 11 09045 13 0000 120 </w:t>
      </w:r>
      <w:r w:rsidR="00694191" w:rsidRPr="00BB0F0E">
        <w:rPr>
          <w:rFonts w:eastAsiaTheme="minorHAnsi"/>
          <w:color w:val="auto"/>
          <w:lang w:eastAsia="en-US"/>
        </w:rPr>
        <w:t>«</w:t>
      </w:r>
      <w:r w:rsidR="00507554" w:rsidRPr="00BB0F0E">
        <w:rPr>
          <w:rFonts w:eastAsiaTheme="minorHAnsi"/>
          <w:color w:val="auto"/>
          <w:lang w:eastAsia="en-US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694191" w:rsidRPr="00BB0F0E">
        <w:rPr>
          <w:rFonts w:eastAsiaTheme="minorHAnsi"/>
          <w:color w:val="auto"/>
          <w:lang w:eastAsia="en-US"/>
        </w:rPr>
        <w:t>».</w:t>
      </w:r>
    </w:p>
    <w:p w:rsidR="00B87670" w:rsidRPr="00BB0F0E" w:rsidRDefault="00B87670" w:rsidP="00F759D7">
      <w:pPr>
        <w:pStyle w:val="Default"/>
        <w:ind w:firstLine="709"/>
        <w:jc w:val="both"/>
        <w:rPr>
          <w:color w:val="auto"/>
        </w:rPr>
      </w:pPr>
    </w:p>
    <w:p w:rsidR="00F500BD" w:rsidRPr="00BB0F0E" w:rsidRDefault="00FA06E2" w:rsidP="00F759D7">
      <w:pPr>
        <w:pStyle w:val="a9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BB0F0E">
        <w:rPr>
          <w:b/>
          <w:sz w:val="24"/>
          <w:szCs w:val="24"/>
        </w:rPr>
        <w:lastRenderedPageBreak/>
        <w:t>Анализ планирования бюджетных ассигнований на 2024 год и плановый период 2025 и 2026 годов</w:t>
      </w:r>
    </w:p>
    <w:p w:rsidR="00FA06E2" w:rsidRPr="00BB0F0E" w:rsidRDefault="00FA06E2" w:rsidP="00F759D7">
      <w:pPr>
        <w:ind w:firstLine="709"/>
        <w:jc w:val="both"/>
        <w:rPr>
          <w:sz w:val="24"/>
          <w:szCs w:val="24"/>
        </w:rPr>
      </w:pPr>
    </w:p>
    <w:p w:rsidR="00E456DC" w:rsidRPr="00CB2FD1" w:rsidRDefault="00387190" w:rsidP="00F759D7">
      <w:pPr>
        <w:ind w:firstLine="709"/>
        <w:jc w:val="both"/>
        <w:rPr>
          <w:sz w:val="24"/>
          <w:szCs w:val="24"/>
        </w:rPr>
      </w:pPr>
      <w:r w:rsidRPr="007736AA">
        <w:rPr>
          <w:sz w:val="24"/>
          <w:szCs w:val="24"/>
        </w:rPr>
        <w:t>Планирование бюджетных ассигнований осуществлялось в соответствии с Порядком и методикой планирования бюджетных ассигнований</w:t>
      </w:r>
      <w:r w:rsidR="007736AA">
        <w:rPr>
          <w:sz w:val="24"/>
          <w:szCs w:val="24"/>
        </w:rPr>
        <w:t xml:space="preserve"> местного</w:t>
      </w:r>
      <w:r w:rsidR="00DE668B" w:rsidRPr="007736AA">
        <w:rPr>
          <w:sz w:val="24"/>
          <w:szCs w:val="24"/>
        </w:rPr>
        <w:t xml:space="preserve"> бюджета</w:t>
      </w:r>
      <w:r w:rsidRPr="007736AA">
        <w:rPr>
          <w:sz w:val="24"/>
          <w:szCs w:val="24"/>
        </w:rPr>
        <w:t xml:space="preserve"> </w:t>
      </w:r>
      <w:r w:rsidR="007736AA">
        <w:rPr>
          <w:sz w:val="24"/>
          <w:szCs w:val="24"/>
        </w:rPr>
        <w:t>Лесогорского</w:t>
      </w:r>
      <w:r w:rsidR="00BB44EF" w:rsidRPr="007736AA">
        <w:rPr>
          <w:sz w:val="24"/>
          <w:szCs w:val="24"/>
        </w:rPr>
        <w:t xml:space="preserve"> </w:t>
      </w:r>
      <w:r w:rsidRPr="007736AA">
        <w:rPr>
          <w:sz w:val="24"/>
          <w:szCs w:val="24"/>
        </w:rPr>
        <w:t>МО,</w:t>
      </w:r>
      <w:r w:rsidR="007736AA">
        <w:rPr>
          <w:sz w:val="24"/>
          <w:szCs w:val="24"/>
        </w:rPr>
        <w:t xml:space="preserve"> </w:t>
      </w:r>
      <w:r w:rsidRPr="007736AA">
        <w:rPr>
          <w:sz w:val="24"/>
          <w:szCs w:val="24"/>
        </w:rPr>
        <w:t>утвержденн</w:t>
      </w:r>
      <w:r w:rsidR="00DE668B" w:rsidRPr="007736AA">
        <w:rPr>
          <w:sz w:val="24"/>
          <w:szCs w:val="24"/>
        </w:rPr>
        <w:t xml:space="preserve">ыми </w:t>
      </w:r>
      <w:r w:rsidRPr="00CB2FD1">
        <w:rPr>
          <w:sz w:val="24"/>
          <w:szCs w:val="24"/>
        </w:rPr>
        <w:t xml:space="preserve">Постановлением администрации поселения от </w:t>
      </w:r>
      <w:r w:rsidR="00253CE3" w:rsidRPr="00CB2FD1">
        <w:rPr>
          <w:sz w:val="24"/>
          <w:szCs w:val="24"/>
        </w:rPr>
        <w:t>0</w:t>
      </w:r>
      <w:r w:rsidR="007736AA" w:rsidRPr="00CB2FD1">
        <w:rPr>
          <w:sz w:val="24"/>
          <w:szCs w:val="24"/>
        </w:rPr>
        <w:t>8</w:t>
      </w:r>
      <w:r w:rsidR="00F43D8B" w:rsidRPr="00CB2FD1">
        <w:rPr>
          <w:sz w:val="24"/>
          <w:szCs w:val="24"/>
        </w:rPr>
        <w:t>.</w:t>
      </w:r>
      <w:r w:rsidR="007736AA" w:rsidRPr="00CB2FD1">
        <w:rPr>
          <w:sz w:val="24"/>
          <w:szCs w:val="24"/>
        </w:rPr>
        <w:t>1</w:t>
      </w:r>
      <w:r w:rsidR="00253CE3" w:rsidRPr="00CB2FD1">
        <w:rPr>
          <w:sz w:val="24"/>
          <w:szCs w:val="24"/>
        </w:rPr>
        <w:t>0</w:t>
      </w:r>
      <w:r w:rsidR="00F43D8B" w:rsidRPr="00CB2FD1">
        <w:rPr>
          <w:sz w:val="24"/>
          <w:szCs w:val="24"/>
        </w:rPr>
        <w:t>.20</w:t>
      </w:r>
      <w:r w:rsidR="002755D0" w:rsidRPr="00CB2FD1">
        <w:rPr>
          <w:sz w:val="24"/>
          <w:szCs w:val="24"/>
        </w:rPr>
        <w:t>2</w:t>
      </w:r>
      <w:r w:rsidR="007736AA" w:rsidRPr="00CB2FD1">
        <w:rPr>
          <w:sz w:val="24"/>
          <w:szCs w:val="24"/>
        </w:rPr>
        <w:t>1</w:t>
      </w:r>
      <w:r w:rsidR="00F43D8B" w:rsidRPr="00CB2FD1">
        <w:rPr>
          <w:sz w:val="24"/>
          <w:szCs w:val="24"/>
        </w:rPr>
        <w:t xml:space="preserve"> №</w:t>
      </w:r>
      <w:r w:rsidR="00D14E47" w:rsidRPr="00CB2FD1">
        <w:rPr>
          <w:sz w:val="24"/>
          <w:szCs w:val="24"/>
        </w:rPr>
        <w:t> </w:t>
      </w:r>
      <w:r w:rsidR="00253CE3" w:rsidRPr="00CB2FD1">
        <w:rPr>
          <w:sz w:val="24"/>
          <w:szCs w:val="24"/>
        </w:rPr>
        <w:t>25</w:t>
      </w:r>
      <w:r w:rsidR="007736AA" w:rsidRPr="00CB2FD1">
        <w:rPr>
          <w:sz w:val="24"/>
          <w:szCs w:val="24"/>
        </w:rPr>
        <w:t>0</w:t>
      </w:r>
      <w:r w:rsidRPr="00CB2FD1">
        <w:rPr>
          <w:sz w:val="24"/>
          <w:szCs w:val="24"/>
        </w:rPr>
        <w:t>.</w:t>
      </w:r>
    </w:p>
    <w:p w:rsidR="00BD76D2" w:rsidRPr="00CB2FD1" w:rsidRDefault="00BD76D2" w:rsidP="00F759D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CB2FD1">
        <w:rPr>
          <w:sz w:val="24"/>
          <w:szCs w:val="24"/>
        </w:rPr>
        <w:t xml:space="preserve">Порядок ведения реестра расходных обязательств утвержден Постановлением администрации Лесогорского МО от 31.01.2014 № 15. Порядок необходимо пересмотреть, персонализировав его положения с учетом типа учреждения. </w:t>
      </w:r>
    </w:p>
    <w:p w:rsidR="00196A15" w:rsidRPr="00F759D7" w:rsidRDefault="00196A15" w:rsidP="00F759D7">
      <w:pPr>
        <w:ind w:firstLine="709"/>
        <w:jc w:val="both"/>
        <w:rPr>
          <w:sz w:val="24"/>
          <w:szCs w:val="24"/>
        </w:rPr>
      </w:pPr>
      <w:r w:rsidRPr="00CB2FD1">
        <w:rPr>
          <w:sz w:val="24"/>
          <w:szCs w:val="24"/>
        </w:rPr>
        <w:t xml:space="preserve">Для экспертизы представлены проекты следующих муниципальных правовых актов, используемых при составлении проекта </w:t>
      </w:r>
      <w:r w:rsidRPr="00F759D7">
        <w:rPr>
          <w:sz w:val="24"/>
          <w:szCs w:val="24"/>
        </w:rPr>
        <w:t>местного бюджета Лесогорского МО на финансовый 2024 год и плановый период 2025 и 2026 годов:</w:t>
      </w:r>
    </w:p>
    <w:p w:rsidR="00D46CFB" w:rsidRPr="00F759D7" w:rsidRDefault="00D46CFB" w:rsidP="00F759D7">
      <w:pPr>
        <w:pStyle w:val="a9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F759D7">
        <w:rPr>
          <w:sz w:val="24"/>
          <w:szCs w:val="24"/>
        </w:rPr>
        <w:t>проект Постановления администрации Лесогорского МО «Об утверждении фонда оплаты труда работников казенных учреждений, находящихся в введении Лесогорского МО на 2024-2026 годы»;</w:t>
      </w:r>
    </w:p>
    <w:p w:rsidR="00D46CFB" w:rsidRPr="00D06AF7" w:rsidRDefault="00D46CFB" w:rsidP="00F759D7">
      <w:pPr>
        <w:pStyle w:val="a9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F759D7">
        <w:rPr>
          <w:sz w:val="24"/>
          <w:szCs w:val="24"/>
        </w:rPr>
        <w:t>проект Постановления администрации Лесогорского МО «О принятии расходных обязательств Лесогорского МО на 2024- 2026 годы</w:t>
      </w:r>
      <w:r w:rsidRPr="00D06AF7">
        <w:rPr>
          <w:sz w:val="24"/>
          <w:szCs w:val="24"/>
        </w:rPr>
        <w:t>»</w:t>
      </w:r>
      <w:r w:rsidR="00F759D7" w:rsidRPr="00D06AF7">
        <w:rPr>
          <w:sz w:val="24"/>
          <w:szCs w:val="24"/>
        </w:rPr>
        <w:t>.</w:t>
      </w:r>
    </w:p>
    <w:p w:rsidR="001B2587" w:rsidRPr="00D45D27" w:rsidRDefault="00D46CFB" w:rsidP="00F759D7">
      <w:pPr>
        <w:ind w:firstLine="709"/>
        <w:jc w:val="both"/>
        <w:rPr>
          <w:sz w:val="24"/>
          <w:szCs w:val="24"/>
        </w:rPr>
      </w:pPr>
      <w:r w:rsidRPr="00D06AF7">
        <w:rPr>
          <w:sz w:val="24"/>
          <w:szCs w:val="24"/>
        </w:rPr>
        <w:t xml:space="preserve">Согласно нормам </w:t>
      </w:r>
      <w:r w:rsidRPr="00D45D27">
        <w:rPr>
          <w:sz w:val="24"/>
          <w:szCs w:val="24"/>
        </w:rPr>
        <w:t>статьи 87 Бюджетного кодекса РФ</w:t>
      </w:r>
      <w:r w:rsidR="00D515C8" w:rsidRPr="00D45D27">
        <w:rPr>
          <w:sz w:val="24"/>
          <w:szCs w:val="24"/>
        </w:rPr>
        <w:t xml:space="preserve"> проект Р</w:t>
      </w:r>
      <w:r w:rsidR="001B2587" w:rsidRPr="00D45D27">
        <w:rPr>
          <w:sz w:val="24"/>
          <w:szCs w:val="24"/>
        </w:rPr>
        <w:t>еестр</w:t>
      </w:r>
      <w:r w:rsidR="00D515C8" w:rsidRPr="00D45D27">
        <w:rPr>
          <w:sz w:val="24"/>
          <w:szCs w:val="24"/>
        </w:rPr>
        <w:t>а</w:t>
      </w:r>
      <w:r w:rsidR="001B2587" w:rsidRPr="00D45D27">
        <w:rPr>
          <w:sz w:val="24"/>
          <w:szCs w:val="24"/>
        </w:rPr>
        <w:t xml:space="preserve"> ра</w:t>
      </w:r>
      <w:r w:rsidR="00D11ACF" w:rsidRPr="00D45D27">
        <w:rPr>
          <w:sz w:val="24"/>
          <w:szCs w:val="24"/>
        </w:rPr>
        <w:t xml:space="preserve">сходных обязательств </w:t>
      </w:r>
      <w:r w:rsidR="006A03D2" w:rsidRPr="00D45D27">
        <w:rPr>
          <w:sz w:val="24"/>
          <w:szCs w:val="24"/>
        </w:rPr>
        <w:t>Лесогорского</w:t>
      </w:r>
      <w:r w:rsidR="00564CEC" w:rsidRPr="00D45D27">
        <w:rPr>
          <w:sz w:val="24"/>
          <w:szCs w:val="24"/>
        </w:rPr>
        <w:t xml:space="preserve"> МО</w:t>
      </w:r>
      <w:r w:rsidR="00D06AF7" w:rsidRPr="00D45D27">
        <w:rPr>
          <w:sz w:val="24"/>
          <w:szCs w:val="24"/>
        </w:rPr>
        <w:t xml:space="preserve"> составлен</w:t>
      </w:r>
      <w:r w:rsidR="00D11ACF" w:rsidRPr="00D45D27">
        <w:rPr>
          <w:sz w:val="24"/>
          <w:szCs w:val="24"/>
        </w:rPr>
        <w:t>.</w:t>
      </w:r>
    </w:p>
    <w:p w:rsidR="00D06AF7" w:rsidRDefault="00E47B57" w:rsidP="00F759D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45D27">
        <w:rPr>
          <w:sz w:val="24"/>
          <w:szCs w:val="24"/>
        </w:rPr>
        <w:t>Согласно представленно</w:t>
      </w:r>
      <w:r w:rsidR="00D45D27" w:rsidRPr="00D45D27">
        <w:rPr>
          <w:sz w:val="24"/>
          <w:szCs w:val="24"/>
        </w:rPr>
        <w:t xml:space="preserve">му </w:t>
      </w:r>
      <w:r w:rsidRPr="00D45D27">
        <w:rPr>
          <w:sz w:val="24"/>
          <w:szCs w:val="24"/>
        </w:rPr>
        <w:t>проект</w:t>
      </w:r>
      <w:r w:rsidR="00D45D27" w:rsidRPr="00D45D27">
        <w:rPr>
          <w:sz w:val="24"/>
          <w:szCs w:val="24"/>
        </w:rPr>
        <w:t>у</w:t>
      </w:r>
      <w:r w:rsidRPr="00D45D27">
        <w:rPr>
          <w:sz w:val="24"/>
          <w:szCs w:val="24"/>
        </w:rPr>
        <w:t xml:space="preserve"> </w:t>
      </w:r>
      <w:r w:rsidR="00D45D27">
        <w:rPr>
          <w:sz w:val="24"/>
          <w:szCs w:val="24"/>
        </w:rPr>
        <w:t xml:space="preserve">сводной бюджетной росписи </w:t>
      </w:r>
      <w:r w:rsidRPr="00D45D27">
        <w:rPr>
          <w:sz w:val="24"/>
          <w:szCs w:val="24"/>
        </w:rPr>
        <w:t xml:space="preserve">бюджетные ассигнования </w:t>
      </w:r>
      <w:r w:rsidR="00AA2D3F">
        <w:rPr>
          <w:sz w:val="24"/>
          <w:szCs w:val="24"/>
        </w:rPr>
        <w:t>на 2024 год</w:t>
      </w:r>
      <w:r w:rsidR="00AA2D3F" w:rsidRPr="00D45D27">
        <w:rPr>
          <w:sz w:val="24"/>
          <w:szCs w:val="24"/>
        </w:rPr>
        <w:t xml:space="preserve"> </w:t>
      </w:r>
      <w:r w:rsidRPr="00D45D27">
        <w:rPr>
          <w:sz w:val="24"/>
          <w:szCs w:val="24"/>
        </w:rPr>
        <w:t xml:space="preserve">по кодам вида расхода 111 «Фонд оплаты труда учреждений» и 121 «Фонд оплаты труда государственных (муниципальных) органов» составляет </w:t>
      </w:r>
      <w:r w:rsidR="00D45D27" w:rsidRPr="00D45D27">
        <w:rPr>
          <w:sz w:val="24"/>
          <w:szCs w:val="24"/>
        </w:rPr>
        <w:t>82</w:t>
      </w:r>
      <w:r w:rsidRPr="00D45D27">
        <w:rPr>
          <w:sz w:val="24"/>
          <w:szCs w:val="24"/>
        </w:rPr>
        <w:t xml:space="preserve"> % от потребности</w:t>
      </w:r>
      <w:r w:rsidR="00AA2D3F">
        <w:rPr>
          <w:sz w:val="24"/>
          <w:szCs w:val="24"/>
        </w:rPr>
        <w:t xml:space="preserve">, согласно </w:t>
      </w:r>
      <w:r w:rsidRPr="00D45D27">
        <w:rPr>
          <w:sz w:val="24"/>
          <w:szCs w:val="24"/>
        </w:rPr>
        <w:t>штатны</w:t>
      </w:r>
      <w:r w:rsidR="00AA2D3F">
        <w:rPr>
          <w:sz w:val="24"/>
          <w:szCs w:val="24"/>
        </w:rPr>
        <w:t>м</w:t>
      </w:r>
      <w:r w:rsidRPr="00D45D27">
        <w:rPr>
          <w:sz w:val="24"/>
          <w:szCs w:val="24"/>
        </w:rPr>
        <w:t xml:space="preserve"> расписани</w:t>
      </w:r>
      <w:r w:rsidR="00AA2D3F">
        <w:rPr>
          <w:sz w:val="24"/>
          <w:szCs w:val="24"/>
        </w:rPr>
        <w:t>ям.</w:t>
      </w:r>
    </w:p>
    <w:p w:rsidR="00D06AF7" w:rsidRPr="00D45D27" w:rsidRDefault="00387190" w:rsidP="00D06AF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45D27">
        <w:rPr>
          <w:sz w:val="24"/>
          <w:szCs w:val="24"/>
        </w:rPr>
        <w:t>В рассматриваемом проекте решения о бюджете общий объем расходов на 20</w:t>
      </w:r>
      <w:r w:rsidR="00CE2A93" w:rsidRPr="00D45D27">
        <w:rPr>
          <w:sz w:val="24"/>
          <w:szCs w:val="24"/>
        </w:rPr>
        <w:t>2</w:t>
      </w:r>
      <w:r w:rsidR="00F973EF" w:rsidRPr="00D45D27">
        <w:rPr>
          <w:sz w:val="24"/>
          <w:szCs w:val="24"/>
        </w:rPr>
        <w:t>4</w:t>
      </w:r>
      <w:r w:rsidRPr="00D45D27">
        <w:rPr>
          <w:sz w:val="24"/>
          <w:szCs w:val="24"/>
        </w:rPr>
        <w:t xml:space="preserve"> </w:t>
      </w:r>
      <w:r w:rsidR="0099159E" w:rsidRPr="00D45D27">
        <w:rPr>
          <w:sz w:val="24"/>
          <w:szCs w:val="24"/>
        </w:rPr>
        <w:t xml:space="preserve">год </w:t>
      </w:r>
      <w:r w:rsidRPr="00D45D27">
        <w:rPr>
          <w:sz w:val="24"/>
          <w:szCs w:val="24"/>
        </w:rPr>
        <w:t xml:space="preserve">предусмотрен в сумме </w:t>
      </w:r>
      <w:r w:rsidR="002D6503" w:rsidRPr="00D45D27">
        <w:rPr>
          <w:sz w:val="24"/>
          <w:szCs w:val="24"/>
        </w:rPr>
        <w:t>57 050,0</w:t>
      </w:r>
      <w:r w:rsidRPr="00D45D27">
        <w:rPr>
          <w:sz w:val="24"/>
          <w:szCs w:val="24"/>
        </w:rPr>
        <w:t xml:space="preserve"> тыс</w:t>
      </w:r>
      <w:r w:rsidR="00782357" w:rsidRPr="00D45D27">
        <w:rPr>
          <w:sz w:val="24"/>
          <w:szCs w:val="24"/>
        </w:rPr>
        <w:t>.</w:t>
      </w:r>
      <w:r w:rsidR="001D3D5A" w:rsidRPr="00D45D27">
        <w:rPr>
          <w:sz w:val="24"/>
          <w:szCs w:val="24"/>
        </w:rPr>
        <w:t xml:space="preserve"> </w:t>
      </w:r>
      <w:r w:rsidR="00F973EF" w:rsidRPr="00D45D27">
        <w:rPr>
          <w:sz w:val="24"/>
          <w:szCs w:val="24"/>
        </w:rPr>
        <w:t>рублей.</w:t>
      </w:r>
    </w:p>
    <w:p w:rsidR="00387190" w:rsidRPr="00D06AF7" w:rsidRDefault="00387190" w:rsidP="00D06AF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45D27">
        <w:rPr>
          <w:sz w:val="24"/>
          <w:szCs w:val="24"/>
        </w:rPr>
        <w:t>Расходы бюджета на 20</w:t>
      </w:r>
      <w:r w:rsidR="00597AC9" w:rsidRPr="00D45D27">
        <w:rPr>
          <w:sz w:val="24"/>
          <w:szCs w:val="24"/>
        </w:rPr>
        <w:t>2</w:t>
      </w:r>
      <w:r w:rsidR="00F973EF" w:rsidRPr="00D45D27">
        <w:rPr>
          <w:sz w:val="24"/>
          <w:szCs w:val="24"/>
        </w:rPr>
        <w:t>4</w:t>
      </w:r>
      <w:r w:rsidRPr="00D45D27">
        <w:rPr>
          <w:sz w:val="24"/>
          <w:szCs w:val="24"/>
        </w:rPr>
        <w:t xml:space="preserve"> год </w:t>
      </w:r>
      <w:r w:rsidRPr="00D06AF7">
        <w:rPr>
          <w:sz w:val="24"/>
          <w:szCs w:val="24"/>
        </w:rPr>
        <w:t>сформированы:</w:t>
      </w:r>
    </w:p>
    <w:p w:rsidR="00387190" w:rsidRPr="00D06AF7" w:rsidRDefault="00387190" w:rsidP="00F759D7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6AF7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8D35A1" w:rsidRPr="00D06AF7">
        <w:rPr>
          <w:rFonts w:ascii="Times New Roman" w:hAnsi="Times New Roman" w:cs="Times New Roman"/>
          <w:b w:val="0"/>
          <w:sz w:val="24"/>
          <w:szCs w:val="24"/>
        </w:rPr>
        <w:t>1</w:t>
      </w:r>
      <w:r w:rsidR="00AD71F5" w:rsidRPr="00D06AF7">
        <w:rPr>
          <w:rFonts w:ascii="Times New Roman" w:hAnsi="Times New Roman" w:cs="Times New Roman"/>
          <w:b w:val="0"/>
          <w:sz w:val="24"/>
          <w:szCs w:val="24"/>
        </w:rPr>
        <w:t>6</w:t>
      </w:r>
      <w:r w:rsidRPr="00D06AF7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</w:t>
      </w:r>
      <w:r w:rsidR="00F973EF" w:rsidRPr="00D06AF7">
        <w:rPr>
          <w:rFonts w:ascii="Times New Roman" w:hAnsi="Times New Roman" w:cs="Times New Roman"/>
          <w:b w:val="0"/>
          <w:sz w:val="24"/>
          <w:szCs w:val="24"/>
        </w:rPr>
        <w:t xml:space="preserve"> и в рамках </w:t>
      </w:r>
      <w:r w:rsidR="00D06AF7" w:rsidRPr="00D06AF7">
        <w:rPr>
          <w:rFonts w:ascii="Times New Roman" w:hAnsi="Times New Roman" w:cs="Times New Roman"/>
          <w:b w:val="0"/>
          <w:sz w:val="24"/>
          <w:szCs w:val="24"/>
        </w:rPr>
        <w:t>1</w:t>
      </w:r>
      <w:r w:rsidR="00F973EF" w:rsidRPr="00D06AF7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программы Иркутской области</w:t>
      </w:r>
      <w:r w:rsidRPr="00D06AF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9159E" w:rsidRPr="00D06AF7">
        <w:rPr>
          <w:rFonts w:ascii="Times New Roman" w:hAnsi="Times New Roman" w:cs="Times New Roman"/>
          <w:b w:val="0"/>
          <w:sz w:val="24"/>
          <w:szCs w:val="24"/>
        </w:rPr>
        <w:t xml:space="preserve">ассигнования по </w:t>
      </w:r>
      <w:r w:rsidRPr="00D06AF7">
        <w:rPr>
          <w:rFonts w:ascii="Times New Roman" w:hAnsi="Times New Roman" w:cs="Times New Roman"/>
          <w:b w:val="0"/>
          <w:sz w:val="24"/>
          <w:szCs w:val="24"/>
        </w:rPr>
        <w:t>которы</w:t>
      </w:r>
      <w:r w:rsidR="00D40AA4" w:rsidRPr="00D06AF7">
        <w:rPr>
          <w:rFonts w:ascii="Times New Roman" w:hAnsi="Times New Roman" w:cs="Times New Roman"/>
          <w:b w:val="0"/>
          <w:sz w:val="24"/>
          <w:szCs w:val="24"/>
        </w:rPr>
        <w:t>м</w:t>
      </w:r>
      <w:r w:rsidRPr="00D06AF7">
        <w:rPr>
          <w:rFonts w:ascii="Times New Roman" w:hAnsi="Times New Roman" w:cs="Times New Roman"/>
          <w:b w:val="0"/>
          <w:sz w:val="24"/>
          <w:szCs w:val="24"/>
        </w:rPr>
        <w:t xml:space="preserve"> составляют </w:t>
      </w:r>
      <w:r w:rsidR="008D35A1" w:rsidRPr="00D06AF7">
        <w:rPr>
          <w:rFonts w:ascii="Times New Roman" w:hAnsi="Times New Roman" w:cs="Times New Roman"/>
          <w:b w:val="0"/>
          <w:sz w:val="24"/>
          <w:szCs w:val="24"/>
        </w:rPr>
        <w:t>9</w:t>
      </w:r>
      <w:r w:rsidR="00D06AF7" w:rsidRPr="00D06AF7">
        <w:rPr>
          <w:rFonts w:ascii="Times New Roman" w:hAnsi="Times New Roman" w:cs="Times New Roman"/>
          <w:b w:val="0"/>
          <w:sz w:val="24"/>
          <w:szCs w:val="24"/>
        </w:rPr>
        <w:t>4,5</w:t>
      </w:r>
      <w:r w:rsidRPr="00D06AF7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387190" w:rsidRPr="00D06AF7" w:rsidRDefault="00387190" w:rsidP="00F759D7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6AF7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</w:t>
      </w:r>
      <w:r w:rsidR="0099159E" w:rsidRPr="00D06AF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56DC" w:rsidRPr="00D06AF7" w:rsidRDefault="00E456DC" w:rsidP="00D45D27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F0945" w:rsidRPr="00D06AF7" w:rsidRDefault="002F0945" w:rsidP="00D24B86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06AF7">
        <w:rPr>
          <w:sz w:val="24"/>
          <w:szCs w:val="24"/>
        </w:rPr>
        <w:t>Анализ распределения ассигнований по разделам</w:t>
      </w:r>
      <w:r w:rsidR="001D13C1" w:rsidRPr="00D06AF7">
        <w:rPr>
          <w:sz w:val="24"/>
          <w:szCs w:val="24"/>
        </w:rPr>
        <w:t xml:space="preserve"> и </w:t>
      </w:r>
      <w:r w:rsidRPr="00D06AF7">
        <w:rPr>
          <w:sz w:val="24"/>
          <w:szCs w:val="24"/>
        </w:rPr>
        <w:t>подразделам бюджета на 2</w:t>
      </w:r>
      <w:r w:rsidR="002229D3" w:rsidRPr="00D06AF7">
        <w:rPr>
          <w:sz w:val="24"/>
          <w:szCs w:val="24"/>
        </w:rPr>
        <w:t>02</w:t>
      </w:r>
      <w:r w:rsidR="00A86D60" w:rsidRPr="00D06AF7">
        <w:rPr>
          <w:sz w:val="24"/>
          <w:szCs w:val="24"/>
        </w:rPr>
        <w:t>4</w:t>
      </w:r>
      <w:r w:rsidRPr="00D06AF7">
        <w:rPr>
          <w:sz w:val="24"/>
          <w:szCs w:val="24"/>
        </w:rPr>
        <w:t xml:space="preserve"> год и </w:t>
      </w:r>
      <w:r w:rsidR="00A86D60" w:rsidRPr="00D06AF7">
        <w:rPr>
          <w:sz w:val="24"/>
          <w:szCs w:val="24"/>
        </w:rPr>
        <w:t xml:space="preserve">на </w:t>
      </w:r>
      <w:r w:rsidRPr="00D06AF7">
        <w:rPr>
          <w:sz w:val="24"/>
          <w:szCs w:val="24"/>
        </w:rPr>
        <w:t>плановый период 20</w:t>
      </w:r>
      <w:r w:rsidR="008D0C34" w:rsidRPr="00D06AF7">
        <w:rPr>
          <w:sz w:val="24"/>
          <w:szCs w:val="24"/>
        </w:rPr>
        <w:t>2</w:t>
      </w:r>
      <w:r w:rsidR="00A86D60" w:rsidRPr="00D06AF7">
        <w:rPr>
          <w:sz w:val="24"/>
          <w:szCs w:val="24"/>
        </w:rPr>
        <w:t>5</w:t>
      </w:r>
      <w:r w:rsidRPr="00D06AF7">
        <w:rPr>
          <w:sz w:val="24"/>
          <w:szCs w:val="24"/>
        </w:rPr>
        <w:t xml:space="preserve"> и 20</w:t>
      </w:r>
      <w:r w:rsidR="00E46522" w:rsidRPr="00D06AF7">
        <w:rPr>
          <w:sz w:val="24"/>
          <w:szCs w:val="24"/>
        </w:rPr>
        <w:t>2</w:t>
      </w:r>
      <w:r w:rsidR="00A86D60" w:rsidRPr="00D06AF7">
        <w:rPr>
          <w:sz w:val="24"/>
          <w:szCs w:val="24"/>
        </w:rPr>
        <w:t>6</w:t>
      </w:r>
      <w:r w:rsidRPr="00D06AF7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E1598A" w:rsidRPr="00D06AF7">
        <w:rPr>
          <w:sz w:val="24"/>
          <w:szCs w:val="24"/>
        </w:rPr>
        <w:t>2</w:t>
      </w:r>
      <w:r w:rsidR="00A86D60" w:rsidRPr="00D06AF7">
        <w:rPr>
          <w:sz w:val="24"/>
          <w:szCs w:val="24"/>
        </w:rPr>
        <w:t>3</w:t>
      </w:r>
      <w:r w:rsidRPr="00D06AF7">
        <w:rPr>
          <w:sz w:val="24"/>
          <w:szCs w:val="24"/>
        </w:rPr>
        <w:t xml:space="preserve"> год приведен в Таблице № </w:t>
      </w:r>
      <w:r w:rsidR="00016694" w:rsidRPr="00D06AF7">
        <w:rPr>
          <w:sz w:val="24"/>
          <w:szCs w:val="24"/>
        </w:rPr>
        <w:t>2</w:t>
      </w:r>
      <w:r w:rsidRPr="00D06AF7">
        <w:rPr>
          <w:sz w:val="24"/>
          <w:szCs w:val="24"/>
        </w:rPr>
        <w:t>.</w:t>
      </w:r>
    </w:p>
    <w:p w:rsidR="00C3561C" w:rsidRPr="00D06AF7" w:rsidRDefault="002F0945" w:rsidP="00D24B86">
      <w:pPr>
        <w:jc w:val="center"/>
        <w:rPr>
          <w:sz w:val="24"/>
          <w:szCs w:val="24"/>
        </w:rPr>
      </w:pPr>
      <w:r w:rsidRPr="00D06AF7">
        <w:rPr>
          <w:sz w:val="24"/>
          <w:szCs w:val="24"/>
        </w:rPr>
        <w:t xml:space="preserve">Таблица № </w:t>
      </w:r>
      <w:r w:rsidR="00016694" w:rsidRPr="00D06AF7">
        <w:rPr>
          <w:sz w:val="24"/>
          <w:szCs w:val="24"/>
        </w:rPr>
        <w:t>2</w:t>
      </w:r>
    </w:p>
    <w:p w:rsidR="00A86D60" w:rsidRDefault="00227D13" w:rsidP="00F759D7">
      <w:pPr>
        <w:jc w:val="right"/>
        <w:rPr>
          <w:sz w:val="24"/>
          <w:szCs w:val="24"/>
        </w:rPr>
      </w:pPr>
      <w:r w:rsidRPr="00D06AF7">
        <w:rPr>
          <w:sz w:val="24"/>
          <w:szCs w:val="24"/>
        </w:rPr>
        <w:t>(</w:t>
      </w:r>
      <w:r w:rsidR="002F0945" w:rsidRPr="00D06AF7">
        <w:rPr>
          <w:sz w:val="24"/>
          <w:szCs w:val="24"/>
        </w:rPr>
        <w:t>тыс</w:t>
      </w:r>
      <w:r w:rsidR="008D0C34" w:rsidRPr="00D06AF7">
        <w:rPr>
          <w:sz w:val="24"/>
          <w:szCs w:val="24"/>
        </w:rPr>
        <w:t>.</w:t>
      </w:r>
      <w:r w:rsidR="001D3D5A" w:rsidRPr="00D06AF7">
        <w:rPr>
          <w:sz w:val="24"/>
          <w:szCs w:val="24"/>
        </w:rPr>
        <w:t xml:space="preserve"> </w:t>
      </w:r>
      <w:r w:rsidR="002F0945" w:rsidRPr="00D06AF7">
        <w:rPr>
          <w:sz w:val="24"/>
          <w:szCs w:val="24"/>
        </w:rPr>
        <w:t>рублей)</w:t>
      </w:r>
    </w:p>
    <w:tbl>
      <w:tblPr>
        <w:tblW w:w="10365" w:type="dxa"/>
        <w:tblInd w:w="113" w:type="dxa"/>
        <w:tblLook w:val="04A0" w:firstRow="1" w:lastRow="0" w:firstColumn="1" w:lastColumn="0" w:noHBand="0" w:noVBand="1"/>
      </w:tblPr>
      <w:tblGrid>
        <w:gridCol w:w="4531"/>
        <w:gridCol w:w="616"/>
        <w:gridCol w:w="1250"/>
        <w:gridCol w:w="1022"/>
        <w:gridCol w:w="715"/>
        <w:gridCol w:w="1176"/>
        <w:gridCol w:w="1055"/>
      </w:tblGrid>
      <w:tr w:rsidR="00D06AF7" w:rsidRPr="00D06AF7" w:rsidTr="00D06AF7">
        <w:trPr>
          <w:trHeight w:val="2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Наименование раздела, подраздела</w:t>
            </w:r>
            <w:r w:rsidRPr="00D06AF7">
              <w:br/>
              <w:t>классификации расходов бюджетов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Код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Оценка</w:t>
            </w:r>
            <w:r w:rsidRPr="00D06AF7">
              <w:br/>
              <w:t>ожидаемого</w:t>
            </w:r>
            <w:r w:rsidRPr="00D06AF7">
              <w:br/>
              <w:t>исполнения</w:t>
            </w:r>
            <w:r w:rsidRPr="00D06AF7">
              <w:br/>
              <w:t>на 2023 год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Проект решения о бюджете на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6AF7" w:rsidRPr="00D06AF7" w:rsidRDefault="00D06AF7" w:rsidP="00D06AF7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AF7" w:rsidRPr="00D06AF7" w:rsidRDefault="00D06AF7" w:rsidP="00D06AF7"/>
        </w:tc>
        <w:tc>
          <w:tcPr>
            <w:tcW w:w="12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AF7" w:rsidRPr="00D06AF7" w:rsidRDefault="00D06AF7" w:rsidP="00D06AF7"/>
        </w:tc>
        <w:tc>
          <w:tcPr>
            <w:tcW w:w="1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2024</w:t>
            </w:r>
            <w:r w:rsidRPr="00D06AF7">
              <w:br/>
              <w:t>год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%</w:t>
            </w:r>
            <w:r w:rsidRPr="00D06AF7">
              <w:br/>
              <w:t>2024/</w:t>
            </w:r>
            <w:r w:rsidRPr="00D06AF7">
              <w:br/>
              <w:t>2023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плановый период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6AF7" w:rsidRPr="00D06AF7" w:rsidRDefault="00D06AF7" w:rsidP="00D06AF7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AF7" w:rsidRPr="00D06AF7" w:rsidRDefault="00D06AF7" w:rsidP="00D06AF7"/>
        </w:tc>
        <w:tc>
          <w:tcPr>
            <w:tcW w:w="12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AF7" w:rsidRPr="00D06AF7" w:rsidRDefault="00D06AF7" w:rsidP="00D06AF7"/>
        </w:tc>
        <w:tc>
          <w:tcPr>
            <w:tcW w:w="102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6AF7" w:rsidRPr="00D06AF7" w:rsidRDefault="00D06AF7" w:rsidP="00D06AF7"/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6AF7" w:rsidRPr="00D06AF7" w:rsidRDefault="00D06AF7" w:rsidP="00D06AF7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2025</w:t>
            </w:r>
            <w:r w:rsidRPr="00D06AF7">
              <w:br/>
              <w:t>год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2026</w:t>
            </w:r>
            <w:r w:rsidRPr="00D06AF7">
              <w:br/>
              <w:t>год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rPr>
                <w:b/>
                <w:bCs/>
              </w:rPr>
            </w:pPr>
            <w:r w:rsidRPr="00D06A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  <w:rPr>
                <w:b/>
                <w:bCs/>
              </w:rPr>
            </w:pPr>
            <w:r w:rsidRPr="00D06AF7">
              <w:rPr>
                <w:b/>
                <w:bCs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19 122,4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15 673,0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12 960,0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15 145,0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Функционирование высшего должностного лица субъекта РФ и МО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2 518,0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2 604,0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2 570,0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2 570,0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Функционирование законодательных (представительных) органов гос. власти и представительных органов МО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15 989,1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12 474,0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9 831,0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12 016,0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459,6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459,6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459,6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459,6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85,0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85,0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85,0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60,7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40,4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66,6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4,4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rPr>
                <w:b/>
                <w:bCs/>
              </w:rPr>
            </w:pPr>
            <w:r w:rsidRPr="00D06AF7">
              <w:rPr>
                <w:b/>
                <w:bCs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  <w:rPr>
                <w:b/>
                <w:bCs/>
              </w:rPr>
            </w:pPr>
            <w:r w:rsidRPr="00D06AF7">
              <w:rPr>
                <w:b/>
                <w:bCs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434,2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456,9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105,2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473,9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0,0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lastRenderedPageBreak/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434,2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456,9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473,9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0,0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rPr>
                <w:b/>
                <w:bCs/>
              </w:rPr>
            </w:pPr>
            <w:r w:rsidRPr="00D06AF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  <w:rPr>
                <w:b/>
                <w:bCs/>
              </w:rPr>
            </w:pPr>
            <w:r w:rsidRPr="00D06AF7">
              <w:rPr>
                <w:b/>
                <w:bCs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315,0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409,0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129,8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317,0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317,0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299,0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301,0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301,0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110,0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687,5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16,0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rPr>
                <w:b/>
                <w:bCs/>
              </w:rPr>
            </w:pPr>
            <w:r w:rsidRPr="00D06AF7">
              <w:rPr>
                <w:b/>
                <w:bCs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  <w:rPr>
                <w:b/>
                <w:bCs/>
              </w:rPr>
            </w:pPr>
            <w:r w:rsidRPr="00D06AF7">
              <w:rPr>
                <w:b/>
                <w:bCs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110 863,0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9 545,0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8 773,0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11 492,0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Общеэкономические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184,4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186,7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186,7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186,7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110 048,6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8 956,3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8 584,3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11 303,3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630,0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402,0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63,8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rPr>
                <w:b/>
                <w:bCs/>
              </w:rPr>
            </w:pPr>
            <w:r w:rsidRPr="00D06AF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  <w:rPr>
                <w:b/>
                <w:bCs/>
              </w:rPr>
            </w:pPr>
            <w:r w:rsidRPr="00D06AF7">
              <w:rPr>
                <w:b/>
                <w:bCs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14 937,5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8 020,0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53,7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89 650,0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4 194,0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380,0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380,0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222,0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222,0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847,6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84 612,6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32,0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13 709,9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7 220,0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52,7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4 815,4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3 940,0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rPr>
                <w:b/>
                <w:bCs/>
              </w:rPr>
            </w:pPr>
            <w:r w:rsidRPr="00D06AF7">
              <w:rPr>
                <w:b/>
                <w:bCs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  <w:rPr>
                <w:b/>
                <w:bCs/>
              </w:rPr>
            </w:pPr>
            <w:r w:rsidRPr="00D06AF7">
              <w:rPr>
                <w:b/>
                <w:bCs/>
              </w:rPr>
              <w:t>0700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280,0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250,0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40,0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Молодежная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40,0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rPr>
                <w:b/>
                <w:bCs/>
              </w:rPr>
            </w:pPr>
            <w:r w:rsidRPr="00D06AF7">
              <w:rPr>
                <w:b/>
                <w:bCs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  <w:rPr>
                <w:b/>
                <w:bCs/>
              </w:rPr>
            </w:pPr>
            <w:r w:rsidRPr="00D06AF7">
              <w:rPr>
                <w:b/>
                <w:bCs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15 704,0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14 770,0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8 144,0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7 919,0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10 599,0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9 630,0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90,9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4 291,0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4 116,0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5 105,0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5 140,0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3 853,0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3 803,0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rPr>
                <w:b/>
                <w:bCs/>
              </w:rPr>
            </w:pPr>
            <w:r w:rsidRPr="00D06AF7">
              <w:rPr>
                <w:b/>
                <w:bCs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  <w:rPr>
                <w:b/>
                <w:bCs/>
              </w:rPr>
            </w:pPr>
            <w:r w:rsidRPr="00D06AF7">
              <w:rPr>
                <w:b/>
                <w:bCs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978,3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1 458,0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1 421,0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1 421,0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905,3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1 388,0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153,3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1 388,0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1 388,0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32,0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32,0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22,0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1006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38,0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11,0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rPr>
                <w:b/>
                <w:bCs/>
              </w:rPr>
            </w:pPr>
            <w:r w:rsidRPr="00D06AF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  <w:rPr>
                <w:b/>
                <w:bCs/>
              </w:rPr>
            </w:pPr>
            <w:r w:rsidRPr="00D06AF7">
              <w:rPr>
                <w:b/>
                <w:bCs/>
              </w:rPr>
              <w:t>1100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8 029,0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6 468,1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4 117,8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4 822,6</w:t>
            </w:r>
          </w:p>
        </w:tc>
      </w:tr>
      <w:tr w:rsidR="00D06AF7" w:rsidRPr="00D06AF7" w:rsidTr="00D06AF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r w:rsidRPr="00D06AF7"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center"/>
            </w:pPr>
            <w:r w:rsidRPr="00D06AF7"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8 029,0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6 468,1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4 117,8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4 822,6</w:t>
            </w:r>
          </w:p>
        </w:tc>
      </w:tr>
      <w:tr w:rsidR="00D06AF7" w:rsidRPr="00D06AF7" w:rsidTr="00D06AF7">
        <w:trPr>
          <w:trHeight w:val="20"/>
        </w:trPr>
        <w:tc>
          <w:tcPr>
            <w:tcW w:w="5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rPr>
                <w:b/>
                <w:bCs/>
              </w:rPr>
            </w:pPr>
            <w:r w:rsidRPr="00D06AF7">
              <w:rPr>
                <w:b/>
                <w:bCs/>
              </w:rPr>
              <w:t>Распределенные расходы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170 663,4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57 050,0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33,4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125 896,7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45 350,6</w:t>
            </w:r>
          </w:p>
        </w:tc>
      </w:tr>
      <w:tr w:rsidR="00D06AF7" w:rsidRPr="00D06AF7" w:rsidTr="00D06AF7">
        <w:trPr>
          <w:trHeight w:val="20"/>
        </w:trPr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rPr>
                <w:b/>
                <w:bCs/>
              </w:rPr>
            </w:pPr>
            <w:r w:rsidRPr="00D06AF7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1 059,1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2 281,6</w:t>
            </w:r>
          </w:p>
        </w:tc>
      </w:tr>
      <w:tr w:rsidR="00D06AF7" w:rsidRPr="00D06AF7" w:rsidTr="00D06AF7">
        <w:trPr>
          <w:trHeight w:val="20"/>
        </w:trPr>
        <w:tc>
          <w:tcPr>
            <w:tcW w:w="5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06AF7" w:rsidRPr="00D06AF7" w:rsidRDefault="00D06AF7" w:rsidP="00D06AF7">
            <w:pPr>
              <w:rPr>
                <w:b/>
                <w:bCs/>
              </w:rPr>
            </w:pPr>
            <w:r w:rsidRPr="00D06AF7">
              <w:rPr>
                <w:b/>
                <w:bCs/>
              </w:rPr>
              <w:t>ИТОГО РАСХОДОВ: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170 663,4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57 050,0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33,4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126 955,8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6AF7" w:rsidRPr="00D06AF7" w:rsidRDefault="00D06AF7" w:rsidP="00D06AF7">
            <w:pPr>
              <w:jc w:val="right"/>
              <w:rPr>
                <w:b/>
                <w:bCs/>
              </w:rPr>
            </w:pPr>
            <w:r w:rsidRPr="00D06AF7">
              <w:rPr>
                <w:b/>
                <w:bCs/>
              </w:rPr>
              <w:t>47 632,2</w:t>
            </w:r>
          </w:p>
        </w:tc>
      </w:tr>
      <w:tr w:rsidR="00D06AF7" w:rsidRPr="00D06AF7" w:rsidTr="00D06AF7">
        <w:trPr>
          <w:trHeight w:val="20"/>
        </w:trPr>
        <w:tc>
          <w:tcPr>
            <w:tcW w:w="51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AF7" w:rsidRPr="00D06AF7" w:rsidRDefault="00D06AF7" w:rsidP="00D06AF7">
            <w:r w:rsidRPr="00D06AF7">
              <w:t>Дефицит (-)</w:t>
            </w:r>
            <w:r>
              <w:t xml:space="preserve"> </w:t>
            </w:r>
            <w:r w:rsidRPr="00D06AF7">
              <w:t>/</w:t>
            </w:r>
            <w:r>
              <w:t xml:space="preserve"> </w:t>
            </w:r>
            <w:r w:rsidRPr="00D06AF7">
              <w:t>профицит (+)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-2 206,2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-1 374,4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-1 410,0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7" w:rsidRPr="00D06AF7" w:rsidRDefault="00D06AF7" w:rsidP="00D06AF7">
            <w:pPr>
              <w:jc w:val="right"/>
            </w:pPr>
            <w:r w:rsidRPr="00D06AF7">
              <w:t>-1 627,5</w:t>
            </w:r>
          </w:p>
        </w:tc>
      </w:tr>
    </w:tbl>
    <w:p w:rsidR="00D06AF7" w:rsidRDefault="00D06AF7" w:rsidP="00795E6A">
      <w:pPr>
        <w:jc w:val="both"/>
        <w:rPr>
          <w:sz w:val="24"/>
          <w:szCs w:val="24"/>
        </w:rPr>
      </w:pPr>
    </w:p>
    <w:p w:rsidR="005305C4" w:rsidRPr="00A17D9B" w:rsidRDefault="005305C4" w:rsidP="00FA0C9C">
      <w:pPr>
        <w:ind w:firstLine="709"/>
        <w:jc w:val="both"/>
        <w:rPr>
          <w:sz w:val="24"/>
          <w:szCs w:val="24"/>
        </w:rPr>
      </w:pPr>
      <w:r w:rsidRPr="00323894">
        <w:rPr>
          <w:sz w:val="24"/>
          <w:szCs w:val="24"/>
        </w:rPr>
        <w:t xml:space="preserve">Согласно приведенному </w:t>
      </w:r>
      <w:r w:rsidRPr="00A17D9B">
        <w:rPr>
          <w:sz w:val="24"/>
          <w:szCs w:val="24"/>
        </w:rPr>
        <w:t>анализу, планируемые на 20</w:t>
      </w:r>
      <w:r w:rsidR="000B218C" w:rsidRPr="00A17D9B">
        <w:rPr>
          <w:sz w:val="24"/>
          <w:szCs w:val="24"/>
        </w:rPr>
        <w:t>2</w:t>
      </w:r>
      <w:r w:rsidR="00FA0C9C" w:rsidRPr="00A17D9B">
        <w:rPr>
          <w:sz w:val="24"/>
          <w:szCs w:val="24"/>
        </w:rPr>
        <w:t>4</w:t>
      </w:r>
      <w:r w:rsidRPr="00A17D9B">
        <w:rPr>
          <w:sz w:val="24"/>
          <w:szCs w:val="24"/>
        </w:rPr>
        <w:t xml:space="preserve"> год расходы бюджета </w:t>
      </w:r>
      <w:r w:rsidR="00323894" w:rsidRPr="00A17D9B">
        <w:rPr>
          <w:sz w:val="24"/>
          <w:szCs w:val="24"/>
        </w:rPr>
        <w:t>Лесогорского</w:t>
      </w:r>
      <w:r w:rsidR="00B6456B" w:rsidRPr="00A17D9B">
        <w:rPr>
          <w:sz w:val="24"/>
          <w:szCs w:val="24"/>
        </w:rPr>
        <w:t xml:space="preserve"> МО</w:t>
      </w:r>
      <w:r w:rsidR="00FA0C9C" w:rsidRPr="00A17D9B">
        <w:rPr>
          <w:sz w:val="24"/>
          <w:szCs w:val="24"/>
        </w:rPr>
        <w:t xml:space="preserve"> </w:t>
      </w:r>
      <w:r w:rsidR="00B6456B" w:rsidRPr="00A17D9B">
        <w:rPr>
          <w:sz w:val="24"/>
          <w:szCs w:val="24"/>
        </w:rPr>
        <w:t xml:space="preserve">снижены </w:t>
      </w:r>
      <w:r w:rsidR="008F3EDE" w:rsidRPr="00A17D9B">
        <w:rPr>
          <w:sz w:val="24"/>
          <w:szCs w:val="24"/>
        </w:rPr>
        <w:t xml:space="preserve">на </w:t>
      </w:r>
      <w:r w:rsidR="00323894" w:rsidRPr="00A17D9B">
        <w:rPr>
          <w:sz w:val="24"/>
          <w:szCs w:val="24"/>
        </w:rPr>
        <w:t>66,6</w:t>
      </w:r>
      <w:r w:rsidR="008F3EDE" w:rsidRPr="00A17D9B">
        <w:rPr>
          <w:sz w:val="24"/>
          <w:szCs w:val="24"/>
        </w:rPr>
        <w:t xml:space="preserve"> %</w:t>
      </w:r>
      <w:r w:rsidR="00B6456B" w:rsidRPr="00A17D9B">
        <w:rPr>
          <w:sz w:val="24"/>
          <w:szCs w:val="24"/>
        </w:rPr>
        <w:t xml:space="preserve"> </w:t>
      </w:r>
      <w:r w:rsidRPr="00A17D9B">
        <w:rPr>
          <w:sz w:val="24"/>
          <w:szCs w:val="24"/>
        </w:rPr>
        <w:t xml:space="preserve">по отношению к оценке исполнения бюджета </w:t>
      </w:r>
      <w:r w:rsidR="002F0945" w:rsidRPr="00A17D9B">
        <w:rPr>
          <w:sz w:val="24"/>
          <w:szCs w:val="24"/>
        </w:rPr>
        <w:t>на</w:t>
      </w:r>
      <w:r w:rsidRPr="00A17D9B">
        <w:rPr>
          <w:sz w:val="24"/>
          <w:szCs w:val="24"/>
        </w:rPr>
        <w:t xml:space="preserve"> 20</w:t>
      </w:r>
      <w:r w:rsidR="002755D0" w:rsidRPr="00A17D9B">
        <w:rPr>
          <w:sz w:val="24"/>
          <w:szCs w:val="24"/>
        </w:rPr>
        <w:t>2</w:t>
      </w:r>
      <w:r w:rsidR="00FA0C9C" w:rsidRPr="00A17D9B">
        <w:rPr>
          <w:sz w:val="24"/>
          <w:szCs w:val="24"/>
        </w:rPr>
        <w:t>3</w:t>
      </w:r>
      <w:r w:rsidRPr="00A17D9B">
        <w:rPr>
          <w:sz w:val="24"/>
          <w:szCs w:val="24"/>
        </w:rPr>
        <w:t xml:space="preserve"> год.</w:t>
      </w:r>
    </w:p>
    <w:p w:rsidR="005305C4" w:rsidRPr="00A17D9B" w:rsidRDefault="00016694" w:rsidP="0093487D">
      <w:pPr>
        <w:ind w:firstLine="709"/>
        <w:jc w:val="both"/>
        <w:rPr>
          <w:sz w:val="24"/>
          <w:szCs w:val="24"/>
        </w:rPr>
      </w:pPr>
      <w:r w:rsidRPr="00A17D9B">
        <w:rPr>
          <w:sz w:val="24"/>
          <w:szCs w:val="24"/>
        </w:rPr>
        <w:t>3</w:t>
      </w:r>
      <w:r w:rsidR="005305C4" w:rsidRPr="00A17D9B">
        <w:rPr>
          <w:sz w:val="24"/>
          <w:szCs w:val="24"/>
        </w:rPr>
        <w:t>начительное снижение планируемых на 20</w:t>
      </w:r>
      <w:r w:rsidR="000B218C" w:rsidRPr="00A17D9B">
        <w:rPr>
          <w:sz w:val="24"/>
          <w:szCs w:val="24"/>
        </w:rPr>
        <w:t>2</w:t>
      </w:r>
      <w:r w:rsidR="00E45615" w:rsidRPr="00A17D9B">
        <w:rPr>
          <w:sz w:val="24"/>
          <w:szCs w:val="24"/>
        </w:rPr>
        <w:t>4</w:t>
      </w:r>
      <w:r w:rsidR="005305C4" w:rsidRPr="00A17D9B">
        <w:rPr>
          <w:sz w:val="24"/>
          <w:szCs w:val="24"/>
        </w:rPr>
        <w:t xml:space="preserve"> год расходов местного бюджета прогнозируется по следующим </w:t>
      </w:r>
      <w:r w:rsidR="00C37B5D" w:rsidRPr="00A17D9B">
        <w:rPr>
          <w:sz w:val="24"/>
          <w:szCs w:val="24"/>
        </w:rPr>
        <w:t>под</w:t>
      </w:r>
      <w:r w:rsidR="005305C4" w:rsidRPr="00A17D9B">
        <w:rPr>
          <w:sz w:val="24"/>
          <w:szCs w:val="24"/>
        </w:rPr>
        <w:t>разделам:</w:t>
      </w:r>
    </w:p>
    <w:p w:rsidR="00085BC8" w:rsidRPr="00A17D9B" w:rsidRDefault="00085BC8" w:rsidP="00A17D9B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A17D9B">
        <w:rPr>
          <w:sz w:val="24"/>
          <w:szCs w:val="24"/>
        </w:rPr>
        <w:t>040</w:t>
      </w:r>
      <w:r w:rsidR="00A17D9B" w:rsidRPr="00A17D9B">
        <w:rPr>
          <w:sz w:val="24"/>
          <w:szCs w:val="24"/>
        </w:rPr>
        <w:t>9</w:t>
      </w:r>
      <w:r w:rsidRPr="00A17D9B">
        <w:rPr>
          <w:sz w:val="24"/>
          <w:szCs w:val="24"/>
        </w:rPr>
        <w:t xml:space="preserve"> «</w:t>
      </w:r>
      <w:r w:rsidR="00A17D9B" w:rsidRPr="00A17D9B">
        <w:rPr>
          <w:sz w:val="24"/>
          <w:szCs w:val="24"/>
        </w:rPr>
        <w:t>Дорожное хозяйство (дорожные фонды)</w:t>
      </w:r>
      <w:r w:rsidRPr="00A17D9B">
        <w:rPr>
          <w:sz w:val="24"/>
          <w:szCs w:val="24"/>
        </w:rPr>
        <w:t xml:space="preserve">» на </w:t>
      </w:r>
      <w:r w:rsidR="00A17D9B" w:rsidRPr="00A17D9B">
        <w:rPr>
          <w:sz w:val="24"/>
          <w:szCs w:val="24"/>
        </w:rPr>
        <w:t>91,9</w:t>
      </w:r>
      <w:r w:rsidRPr="00A17D9B">
        <w:rPr>
          <w:sz w:val="24"/>
          <w:szCs w:val="24"/>
        </w:rPr>
        <w:t xml:space="preserve"> %;</w:t>
      </w:r>
    </w:p>
    <w:p w:rsidR="003A7EE5" w:rsidRDefault="003A7EE5" w:rsidP="00E45615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A17D9B">
        <w:rPr>
          <w:sz w:val="24"/>
          <w:szCs w:val="24"/>
        </w:rPr>
        <w:t xml:space="preserve">0502 «Коммунальное хозяйство» на </w:t>
      </w:r>
      <w:r w:rsidR="00A17D9B" w:rsidRPr="00A17D9B">
        <w:rPr>
          <w:sz w:val="24"/>
          <w:szCs w:val="24"/>
        </w:rPr>
        <w:t xml:space="preserve">50,4 </w:t>
      </w:r>
      <w:r w:rsidR="00A17D9B">
        <w:rPr>
          <w:sz w:val="24"/>
          <w:szCs w:val="24"/>
        </w:rPr>
        <w:t>%;</w:t>
      </w:r>
    </w:p>
    <w:p w:rsidR="00A17D9B" w:rsidRPr="00A17D9B" w:rsidRDefault="00A17D9B" w:rsidP="00E45615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0503 «Благоустройство» на 47,3 %.</w:t>
      </w:r>
    </w:p>
    <w:p w:rsidR="0002746D" w:rsidRPr="006245EB" w:rsidRDefault="0002746D" w:rsidP="00FD5DF9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AB3A55" w:rsidRPr="00E32988" w:rsidRDefault="00B71A70" w:rsidP="00AB3A55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П</w:t>
      </w:r>
      <w:r w:rsidR="00B60407" w:rsidRPr="00AB3A55">
        <w:rPr>
          <w:sz w:val="24"/>
          <w:szCs w:val="24"/>
        </w:rPr>
        <w:t>роект</w:t>
      </w:r>
      <w:r>
        <w:rPr>
          <w:sz w:val="24"/>
          <w:szCs w:val="24"/>
        </w:rPr>
        <w:t xml:space="preserve">ом </w:t>
      </w:r>
      <w:r w:rsidR="00B60407" w:rsidRPr="00AB3A55">
        <w:rPr>
          <w:sz w:val="24"/>
          <w:szCs w:val="24"/>
        </w:rPr>
        <w:t>бюджета предусмотрен</w:t>
      </w:r>
      <w:r>
        <w:rPr>
          <w:sz w:val="24"/>
          <w:szCs w:val="24"/>
        </w:rPr>
        <w:t>о</w:t>
      </w:r>
      <w:r w:rsidR="00B60407" w:rsidRPr="00AB3A55">
        <w:rPr>
          <w:sz w:val="24"/>
          <w:szCs w:val="24"/>
        </w:rPr>
        <w:t xml:space="preserve"> предоставление межбюджетных трансфертов бюджету Чунского районного муниципального образования на осуществление части полномочий по решению вопросов местного значения </w:t>
      </w:r>
      <w:r w:rsidR="00B60407" w:rsidRPr="00AB3A55">
        <w:rPr>
          <w:rFonts w:eastAsiaTheme="minorHAnsi"/>
          <w:sz w:val="24"/>
          <w:szCs w:val="24"/>
          <w:lang w:eastAsia="en-US"/>
        </w:rPr>
        <w:t>в соответствии с заключенными соглашениям</w:t>
      </w:r>
      <w:r w:rsidR="006245EB" w:rsidRPr="00AB3A55">
        <w:rPr>
          <w:rFonts w:eastAsiaTheme="minorHAnsi"/>
          <w:sz w:val="24"/>
          <w:szCs w:val="24"/>
          <w:lang w:eastAsia="en-US"/>
        </w:rPr>
        <w:t xml:space="preserve">. </w:t>
      </w:r>
      <w:r w:rsidR="00AB3A55" w:rsidRPr="00E32988">
        <w:rPr>
          <w:rFonts w:eastAsia="Calibri"/>
          <w:sz w:val="24"/>
          <w:szCs w:val="24"/>
        </w:rPr>
        <w:t xml:space="preserve">В соответствии с нормами статей 9, 142.5 Бюджетного кодекса РФ Положение о порядке и условиях предоставления иных межбюджетных трансфертов из бюджета Лесогорского МО </w:t>
      </w:r>
      <w:r w:rsidR="00AB3A55" w:rsidRPr="00E32988">
        <w:rPr>
          <w:rFonts w:eastAsia="Calibri"/>
          <w:bCs/>
          <w:sz w:val="24"/>
          <w:szCs w:val="24"/>
        </w:rPr>
        <w:t xml:space="preserve">бюджету Чунского РМО установлен </w:t>
      </w:r>
      <w:r w:rsidR="00AB3A55">
        <w:rPr>
          <w:rFonts w:eastAsia="Calibri"/>
          <w:bCs/>
          <w:sz w:val="24"/>
          <w:szCs w:val="24"/>
        </w:rPr>
        <w:t>р</w:t>
      </w:r>
      <w:r w:rsidR="00AB3A55" w:rsidRPr="00E32988">
        <w:rPr>
          <w:rFonts w:eastAsia="Calibri"/>
          <w:bCs/>
          <w:sz w:val="24"/>
          <w:szCs w:val="24"/>
        </w:rPr>
        <w:t>ешением Думы поселения от 2</w:t>
      </w:r>
      <w:r w:rsidR="00AB3A55">
        <w:rPr>
          <w:rFonts w:eastAsia="Calibri"/>
          <w:bCs/>
          <w:sz w:val="24"/>
          <w:szCs w:val="24"/>
        </w:rPr>
        <w:t>9</w:t>
      </w:r>
      <w:r w:rsidR="00AB3A55" w:rsidRPr="00E32988">
        <w:rPr>
          <w:rFonts w:eastAsia="Calibri"/>
          <w:bCs/>
          <w:sz w:val="24"/>
          <w:szCs w:val="24"/>
        </w:rPr>
        <w:t>.0</w:t>
      </w:r>
      <w:r w:rsidR="00AB3A55">
        <w:rPr>
          <w:rFonts w:eastAsia="Calibri"/>
          <w:bCs/>
          <w:sz w:val="24"/>
          <w:szCs w:val="24"/>
        </w:rPr>
        <w:t>3</w:t>
      </w:r>
      <w:r w:rsidR="00AB3A55" w:rsidRPr="00E32988">
        <w:rPr>
          <w:rFonts w:eastAsia="Calibri"/>
          <w:bCs/>
          <w:sz w:val="24"/>
          <w:szCs w:val="24"/>
        </w:rPr>
        <w:t>.20</w:t>
      </w:r>
      <w:r w:rsidR="00AB3A55">
        <w:rPr>
          <w:rFonts w:eastAsia="Calibri"/>
          <w:bCs/>
          <w:sz w:val="24"/>
          <w:szCs w:val="24"/>
        </w:rPr>
        <w:t>22</w:t>
      </w:r>
      <w:r w:rsidR="00AB3A55" w:rsidRPr="00E32988">
        <w:rPr>
          <w:rFonts w:eastAsia="Calibri"/>
          <w:bCs/>
          <w:sz w:val="24"/>
          <w:szCs w:val="24"/>
        </w:rPr>
        <w:t xml:space="preserve"> № </w:t>
      </w:r>
      <w:r w:rsidR="00AB3A55">
        <w:rPr>
          <w:rFonts w:eastAsia="Calibri"/>
          <w:bCs/>
          <w:sz w:val="24"/>
          <w:szCs w:val="24"/>
        </w:rPr>
        <w:t>257</w:t>
      </w:r>
      <w:r w:rsidR="00AB3A55" w:rsidRPr="00E32988">
        <w:rPr>
          <w:rFonts w:eastAsia="Calibri"/>
          <w:bCs/>
          <w:sz w:val="24"/>
          <w:szCs w:val="24"/>
        </w:rPr>
        <w:t>.</w:t>
      </w:r>
    </w:p>
    <w:p w:rsidR="00B71A70" w:rsidRPr="00E13436" w:rsidRDefault="00B71A70" w:rsidP="00AC39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39F7" w:rsidRPr="00226A88" w:rsidRDefault="00E13436" w:rsidP="00AC39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3436">
        <w:rPr>
          <w:sz w:val="24"/>
          <w:szCs w:val="24"/>
        </w:rPr>
        <w:t>Б</w:t>
      </w:r>
      <w:r w:rsidR="00F63A26" w:rsidRPr="00E13436">
        <w:rPr>
          <w:sz w:val="24"/>
          <w:szCs w:val="24"/>
        </w:rPr>
        <w:t>юджетные ассигнования</w:t>
      </w:r>
      <w:r w:rsidRPr="00E13436">
        <w:rPr>
          <w:sz w:val="24"/>
          <w:szCs w:val="24"/>
        </w:rPr>
        <w:t>, предусмотренные проектом бюджета на 2024 год</w:t>
      </w:r>
      <w:r w:rsidR="00AC39F7" w:rsidRPr="00E13436">
        <w:rPr>
          <w:sz w:val="24"/>
          <w:szCs w:val="24"/>
        </w:rPr>
        <w:t xml:space="preserve"> на реализацию </w:t>
      </w:r>
      <w:r w:rsidR="00620AA1" w:rsidRPr="00E13436">
        <w:rPr>
          <w:sz w:val="24"/>
          <w:szCs w:val="24"/>
        </w:rPr>
        <w:t xml:space="preserve">трех </w:t>
      </w:r>
      <w:r w:rsidR="00AC39F7" w:rsidRPr="00E13436">
        <w:rPr>
          <w:sz w:val="24"/>
          <w:szCs w:val="24"/>
        </w:rPr>
        <w:t>инициативных проектов</w:t>
      </w:r>
      <w:r w:rsidRPr="00E13436">
        <w:rPr>
          <w:sz w:val="24"/>
          <w:szCs w:val="24"/>
        </w:rPr>
        <w:t xml:space="preserve">, </w:t>
      </w:r>
      <w:r w:rsidR="00AC39F7" w:rsidRPr="00E13436">
        <w:rPr>
          <w:sz w:val="24"/>
          <w:szCs w:val="24"/>
        </w:rPr>
        <w:t xml:space="preserve">не детализированы по кодам целевых статей расходов, </w:t>
      </w:r>
      <w:r w:rsidRPr="00E13436">
        <w:rPr>
          <w:sz w:val="24"/>
          <w:szCs w:val="24"/>
        </w:rPr>
        <w:t xml:space="preserve">содержащих </w:t>
      </w:r>
      <w:r w:rsidR="00AC39F7" w:rsidRPr="00E13436">
        <w:rPr>
          <w:sz w:val="24"/>
          <w:szCs w:val="24"/>
        </w:rPr>
        <w:t xml:space="preserve">направления расходов, </w:t>
      </w:r>
      <w:r w:rsidRPr="00E13436">
        <w:rPr>
          <w:sz w:val="24"/>
          <w:szCs w:val="24"/>
        </w:rPr>
        <w:t xml:space="preserve">которые должны </w:t>
      </w:r>
      <w:r w:rsidR="00AC39F7" w:rsidRPr="00E13436">
        <w:rPr>
          <w:sz w:val="24"/>
          <w:szCs w:val="24"/>
        </w:rPr>
        <w:t>соответств</w:t>
      </w:r>
      <w:r w:rsidRPr="00E13436">
        <w:rPr>
          <w:sz w:val="24"/>
          <w:szCs w:val="24"/>
        </w:rPr>
        <w:t>овать к</w:t>
      </w:r>
      <w:r w:rsidR="00AC39F7" w:rsidRPr="00E13436">
        <w:rPr>
          <w:sz w:val="24"/>
          <w:szCs w:val="24"/>
        </w:rPr>
        <w:t xml:space="preserve">аждому инициативному проекту, чем нарушены нормы статьи 21 Бюджетного кодекса РФ, </w:t>
      </w:r>
      <w:r w:rsidR="00AC39F7" w:rsidRPr="00226A88">
        <w:rPr>
          <w:sz w:val="24"/>
          <w:szCs w:val="24"/>
        </w:rPr>
        <w:t xml:space="preserve">согласно которым каждому инициативному проекту, поддержанному органами местного самоуправления, присваиваются уникальные коды </w:t>
      </w:r>
      <w:r w:rsidR="00AC39F7" w:rsidRPr="00226A88">
        <w:rPr>
          <w:sz w:val="24"/>
          <w:szCs w:val="24"/>
        </w:rPr>
        <w:lastRenderedPageBreak/>
        <w:t>классификации расходов бюджетов, пункту 25 Приказа № 82н, Приказа Минфина России от 15.12.2020 № 1101 «Об утверждении Методических рекомендаций по планированию расходов бюджетов субъектов РФ (местных бюджетов) в целях реализации инициативных проектов».</w:t>
      </w:r>
    </w:p>
    <w:p w:rsidR="001D5B9D" w:rsidRPr="00B71A70" w:rsidRDefault="001D5B9D" w:rsidP="006B04E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67A2A" w:rsidRPr="00B71A70" w:rsidRDefault="00783099" w:rsidP="00B71A7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71A70">
        <w:rPr>
          <w:rFonts w:eastAsiaTheme="minorHAnsi"/>
          <w:sz w:val="24"/>
          <w:szCs w:val="24"/>
          <w:lang w:eastAsia="en-US"/>
        </w:rPr>
        <w:t>Перечень кодов целевых статей, видов расходов, порядок применения бюджетной классификации РФ на 202</w:t>
      </w:r>
      <w:r w:rsidR="00B71A70" w:rsidRPr="00B71A70">
        <w:rPr>
          <w:rFonts w:eastAsiaTheme="minorHAnsi"/>
          <w:sz w:val="24"/>
          <w:szCs w:val="24"/>
          <w:lang w:eastAsia="en-US"/>
        </w:rPr>
        <w:t>4</w:t>
      </w:r>
      <w:r w:rsidRPr="00B71A70">
        <w:rPr>
          <w:rFonts w:eastAsiaTheme="minorHAnsi"/>
          <w:sz w:val="24"/>
          <w:szCs w:val="24"/>
          <w:lang w:eastAsia="en-US"/>
        </w:rPr>
        <w:t xml:space="preserve"> год и плановый период 202</w:t>
      </w:r>
      <w:r w:rsidR="00B71A70" w:rsidRPr="00B71A70">
        <w:rPr>
          <w:rFonts w:eastAsiaTheme="minorHAnsi"/>
          <w:sz w:val="24"/>
          <w:szCs w:val="24"/>
          <w:lang w:eastAsia="en-US"/>
        </w:rPr>
        <w:t>5</w:t>
      </w:r>
      <w:r w:rsidRPr="00B71A70">
        <w:rPr>
          <w:rFonts w:eastAsiaTheme="minorHAnsi"/>
          <w:sz w:val="24"/>
          <w:szCs w:val="24"/>
          <w:lang w:eastAsia="en-US"/>
        </w:rPr>
        <w:t xml:space="preserve"> и 202</w:t>
      </w:r>
      <w:r w:rsidR="00B71A70" w:rsidRPr="00B71A70">
        <w:rPr>
          <w:rFonts w:eastAsiaTheme="minorHAnsi"/>
          <w:sz w:val="24"/>
          <w:szCs w:val="24"/>
          <w:lang w:eastAsia="en-US"/>
        </w:rPr>
        <w:t>6</w:t>
      </w:r>
      <w:r w:rsidRPr="00B71A70">
        <w:rPr>
          <w:rFonts w:eastAsiaTheme="minorHAnsi"/>
          <w:sz w:val="24"/>
          <w:szCs w:val="24"/>
          <w:lang w:eastAsia="en-US"/>
        </w:rPr>
        <w:t xml:space="preserve"> годов</w:t>
      </w:r>
      <w:r w:rsidR="00B71A70" w:rsidRPr="00B71A70">
        <w:rPr>
          <w:rFonts w:eastAsiaTheme="minorHAnsi"/>
          <w:sz w:val="24"/>
          <w:szCs w:val="24"/>
          <w:lang w:eastAsia="en-US"/>
        </w:rPr>
        <w:t xml:space="preserve"> для экспертизы не представлен и находится в стадии доработки.</w:t>
      </w:r>
    </w:p>
    <w:p w:rsidR="00B71A70" w:rsidRPr="00B71A70" w:rsidRDefault="00B71A70" w:rsidP="00B71A70">
      <w:pPr>
        <w:ind w:firstLine="709"/>
        <w:jc w:val="both"/>
        <w:rPr>
          <w:sz w:val="24"/>
          <w:szCs w:val="24"/>
        </w:rPr>
      </w:pPr>
    </w:p>
    <w:p w:rsidR="000A70C5" w:rsidRDefault="0096550D" w:rsidP="00CB2FD1">
      <w:pPr>
        <w:ind w:firstLine="709"/>
        <w:jc w:val="both"/>
        <w:rPr>
          <w:sz w:val="24"/>
          <w:szCs w:val="24"/>
        </w:rPr>
      </w:pPr>
      <w:r w:rsidRPr="00B71A70">
        <w:rPr>
          <w:sz w:val="24"/>
          <w:szCs w:val="24"/>
        </w:rPr>
        <w:t xml:space="preserve">В соответствии с требованиями статьи 184.2 Бюджетного Кодекса РФ к проекту </w:t>
      </w:r>
      <w:r w:rsidR="00CF709C" w:rsidRPr="00B71A70">
        <w:rPr>
          <w:sz w:val="24"/>
          <w:szCs w:val="24"/>
        </w:rPr>
        <w:t>р</w:t>
      </w:r>
      <w:r w:rsidRPr="00B71A70">
        <w:rPr>
          <w:sz w:val="24"/>
          <w:szCs w:val="24"/>
        </w:rPr>
        <w:t xml:space="preserve">ешения о бюджете представлены паспорта </w:t>
      </w:r>
      <w:r w:rsidR="00560B1A" w:rsidRPr="00B71A70">
        <w:rPr>
          <w:sz w:val="24"/>
          <w:szCs w:val="24"/>
        </w:rPr>
        <w:t>1</w:t>
      </w:r>
      <w:r w:rsidR="00A34085" w:rsidRPr="00B71A70">
        <w:rPr>
          <w:sz w:val="24"/>
          <w:szCs w:val="24"/>
        </w:rPr>
        <w:t>6</w:t>
      </w:r>
      <w:r w:rsidRPr="00B71A70">
        <w:rPr>
          <w:sz w:val="24"/>
          <w:szCs w:val="24"/>
        </w:rPr>
        <w:t xml:space="preserve"> муниципальных программ</w:t>
      </w:r>
      <w:r w:rsidR="00E06CBE">
        <w:rPr>
          <w:sz w:val="24"/>
          <w:szCs w:val="24"/>
        </w:rPr>
        <w:t xml:space="preserve"> и проекты Постановлений администрации о внесении изменений в муниципальные программы</w:t>
      </w:r>
      <w:r w:rsidRPr="00B71A70">
        <w:rPr>
          <w:sz w:val="24"/>
          <w:szCs w:val="24"/>
        </w:rPr>
        <w:t>.</w:t>
      </w:r>
    </w:p>
    <w:p w:rsidR="004C51ED" w:rsidRPr="00CB2FD1" w:rsidRDefault="0096550D" w:rsidP="00CB2FD1">
      <w:pPr>
        <w:ind w:firstLine="709"/>
        <w:jc w:val="both"/>
        <w:rPr>
          <w:sz w:val="24"/>
          <w:szCs w:val="24"/>
        </w:rPr>
      </w:pPr>
      <w:r w:rsidRPr="00B71A70">
        <w:rPr>
          <w:sz w:val="24"/>
          <w:szCs w:val="24"/>
        </w:rPr>
        <w:t>Прогнозируемый объем бюджетных</w:t>
      </w:r>
      <w:r w:rsidRPr="00CB2FD1">
        <w:rPr>
          <w:sz w:val="24"/>
          <w:szCs w:val="24"/>
        </w:rPr>
        <w:t xml:space="preserve"> ассигнований на финансовое обеспечение реализации муниципальных программ</w:t>
      </w:r>
      <w:r w:rsidR="00560B1A" w:rsidRPr="00CB2FD1">
        <w:rPr>
          <w:sz w:val="24"/>
          <w:szCs w:val="24"/>
        </w:rPr>
        <w:t xml:space="preserve"> проектом бюджета </w:t>
      </w:r>
      <w:r w:rsidRPr="00CB2FD1">
        <w:rPr>
          <w:sz w:val="24"/>
          <w:szCs w:val="24"/>
        </w:rPr>
        <w:t>в 202</w:t>
      </w:r>
      <w:r w:rsidR="00CF709C" w:rsidRPr="00CB2FD1">
        <w:rPr>
          <w:sz w:val="24"/>
          <w:szCs w:val="24"/>
        </w:rPr>
        <w:t>4</w:t>
      </w:r>
      <w:r w:rsidRPr="00CB2FD1">
        <w:rPr>
          <w:sz w:val="24"/>
          <w:szCs w:val="24"/>
        </w:rPr>
        <w:t xml:space="preserve"> году</w:t>
      </w:r>
      <w:r w:rsidR="00560B1A" w:rsidRPr="00CB2FD1">
        <w:rPr>
          <w:sz w:val="24"/>
          <w:szCs w:val="24"/>
        </w:rPr>
        <w:t xml:space="preserve"> предусмотрен в сумме </w:t>
      </w:r>
      <w:r w:rsidR="00B26B65">
        <w:rPr>
          <w:sz w:val="24"/>
          <w:szCs w:val="24"/>
        </w:rPr>
        <w:t>53 703,1</w:t>
      </w:r>
      <w:bookmarkStart w:id="0" w:name="_GoBack"/>
      <w:bookmarkEnd w:id="0"/>
      <w:r w:rsidR="000A70C5">
        <w:rPr>
          <w:sz w:val="24"/>
          <w:szCs w:val="24"/>
        </w:rPr>
        <w:t> </w:t>
      </w:r>
      <w:r w:rsidRPr="00CB2FD1">
        <w:rPr>
          <w:sz w:val="24"/>
          <w:szCs w:val="24"/>
        </w:rPr>
        <w:t xml:space="preserve">тыс. рублей, </w:t>
      </w:r>
      <w:r w:rsidR="00E50F1B" w:rsidRPr="00CB2FD1">
        <w:rPr>
          <w:sz w:val="24"/>
          <w:szCs w:val="24"/>
        </w:rPr>
        <w:t xml:space="preserve">т.е. на </w:t>
      </w:r>
      <w:r w:rsidR="00CB2FD1" w:rsidRPr="00CB2FD1">
        <w:rPr>
          <w:sz w:val="24"/>
          <w:szCs w:val="24"/>
        </w:rPr>
        <w:t>100</w:t>
      </w:r>
      <w:r w:rsidR="00E50F1B" w:rsidRPr="00CB2FD1">
        <w:rPr>
          <w:sz w:val="24"/>
          <w:szCs w:val="24"/>
        </w:rPr>
        <w:t xml:space="preserve"> % от объема, предусмотренного паспортами </w:t>
      </w:r>
      <w:r w:rsidRPr="00CB2FD1">
        <w:rPr>
          <w:sz w:val="24"/>
          <w:szCs w:val="24"/>
        </w:rPr>
        <w:t>муниципальных программ</w:t>
      </w:r>
      <w:r w:rsidR="00CB2FD1" w:rsidRPr="00CB2FD1">
        <w:rPr>
          <w:sz w:val="24"/>
          <w:szCs w:val="24"/>
        </w:rPr>
        <w:t>.</w:t>
      </w:r>
    </w:p>
    <w:p w:rsidR="004C51ED" w:rsidRPr="00CB2FD1" w:rsidRDefault="004C51ED" w:rsidP="0093487D">
      <w:pPr>
        <w:ind w:firstLine="709"/>
        <w:jc w:val="both"/>
        <w:rPr>
          <w:sz w:val="24"/>
          <w:szCs w:val="24"/>
        </w:rPr>
      </w:pPr>
    </w:p>
    <w:p w:rsidR="00DD14F8" w:rsidRPr="00CB2FD1" w:rsidRDefault="001C36A0" w:rsidP="00E23ED7">
      <w:pPr>
        <w:ind w:firstLine="709"/>
        <w:jc w:val="both"/>
        <w:rPr>
          <w:sz w:val="24"/>
          <w:szCs w:val="24"/>
        </w:rPr>
      </w:pPr>
      <w:r w:rsidRPr="00CB2FD1">
        <w:rPr>
          <w:sz w:val="24"/>
          <w:szCs w:val="24"/>
        </w:rPr>
        <w:t>Анализ планирования ассигнований для финансового обеспечения муниципальных программ на 20</w:t>
      </w:r>
      <w:r w:rsidR="00CF50A1" w:rsidRPr="00CB2FD1">
        <w:rPr>
          <w:sz w:val="24"/>
          <w:szCs w:val="24"/>
        </w:rPr>
        <w:t>2</w:t>
      </w:r>
      <w:r w:rsidR="00E23ED7" w:rsidRPr="00CB2FD1">
        <w:rPr>
          <w:sz w:val="24"/>
          <w:szCs w:val="24"/>
        </w:rPr>
        <w:t>4</w:t>
      </w:r>
      <w:r w:rsidRPr="00CB2FD1">
        <w:rPr>
          <w:sz w:val="24"/>
          <w:szCs w:val="24"/>
        </w:rPr>
        <w:t xml:space="preserve"> год</w:t>
      </w:r>
      <w:r w:rsidR="00B63682" w:rsidRPr="00CB2FD1">
        <w:rPr>
          <w:sz w:val="24"/>
          <w:szCs w:val="24"/>
        </w:rPr>
        <w:t xml:space="preserve">, </w:t>
      </w:r>
      <w:r w:rsidRPr="00CB2FD1">
        <w:rPr>
          <w:sz w:val="24"/>
          <w:szCs w:val="24"/>
        </w:rPr>
        <w:t>приведен</w:t>
      </w:r>
      <w:r w:rsidR="00B63682" w:rsidRPr="00CB2FD1">
        <w:rPr>
          <w:sz w:val="24"/>
          <w:szCs w:val="24"/>
        </w:rPr>
        <w:t>ы</w:t>
      </w:r>
      <w:r w:rsidRPr="00CB2FD1">
        <w:rPr>
          <w:sz w:val="24"/>
          <w:szCs w:val="24"/>
        </w:rPr>
        <w:t xml:space="preserve"> в Таблице № </w:t>
      </w:r>
      <w:r w:rsidR="00573FD5" w:rsidRPr="00CB2FD1">
        <w:rPr>
          <w:sz w:val="24"/>
          <w:szCs w:val="24"/>
        </w:rPr>
        <w:t>3</w:t>
      </w:r>
      <w:r w:rsidRPr="00CB2FD1">
        <w:rPr>
          <w:sz w:val="24"/>
          <w:szCs w:val="24"/>
        </w:rPr>
        <w:t>.</w:t>
      </w:r>
    </w:p>
    <w:p w:rsidR="00E23ED7" w:rsidRPr="00CB2FD1" w:rsidRDefault="00753432" w:rsidP="00E23ED7">
      <w:pPr>
        <w:jc w:val="center"/>
        <w:rPr>
          <w:sz w:val="24"/>
          <w:szCs w:val="24"/>
        </w:rPr>
      </w:pPr>
      <w:r w:rsidRPr="00CB2FD1">
        <w:rPr>
          <w:sz w:val="24"/>
          <w:szCs w:val="24"/>
        </w:rPr>
        <w:t xml:space="preserve">Таблица № </w:t>
      </w:r>
      <w:r w:rsidR="00573FD5" w:rsidRPr="00CB2FD1">
        <w:rPr>
          <w:sz w:val="24"/>
          <w:szCs w:val="24"/>
        </w:rPr>
        <w:t>3</w:t>
      </w:r>
    </w:p>
    <w:p w:rsidR="00753432" w:rsidRDefault="00FB670C" w:rsidP="00664F40">
      <w:pPr>
        <w:jc w:val="right"/>
        <w:rPr>
          <w:sz w:val="24"/>
          <w:szCs w:val="24"/>
        </w:rPr>
      </w:pPr>
      <w:r w:rsidRPr="00CB2FD1">
        <w:rPr>
          <w:sz w:val="24"/>
          <w:szCs w:val="24"/>
        </w:rPr>
        <w:t>(</w:t>
      </w:r>
      <w:r w:rsidR="00753432" w:rsidRPr="00CB2FD1">
        <w:rPr>
          <w:sz w:val="24"/>
          <w:szCs w:val="24"/>
        </w:rPr>
        <w:t>тыс</w:t>
      </w:r>
      <w:r w:rsidR="00B63682" w:rsidRPr="00CB2FD1">
        <w:rPr>
          <w:sz w:val="24"/>
          <w:szCs w:val="24"/>
        </w:rPr>
        <w:t>.</w:t>
      </w:r>
      <w:r w:rsidR="00FE5D01" w:rsidRPr="00CB2FD1">
        <w:rPr>
          <w:sz w:val="24"/>
          <w:szCs w:val="24"/>
        </w:rPr>
        <w:t xml:space="preserve"> </w:t>
      </w:r>
      <w:r w:rsidR="00753432" w:rsidRPr="00CB2FD1">
        <w:rPr>
          <w:sz w:val="24"/>
          <w:szCs w:val="24"/>
        </w:rPr>
        <w:t>рублей)</w:t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989"/>
        <w:gridCol w:w="4111"/>
        <w:gridCol w:w="1417"/>
        <w:gridCol w:w="933"/>
        <w:gridCol w:w="973"/>
        <w:gridCol w:w="504"/>
      </w:tblGrid>
      <w:tr w:rsidR="00CB2FD1" w:rsidRPr="00CB2FD1" w:rsidTr="00CB2FD1">
        <w:trPr>
          <w:trHeight w:val="2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№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КЦСР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Объем финансового обеспечения МП</w:t>
            </w:r>
            <w:r w:rsidRPr="00CB2FD1">
              <w:br/>
              <w:t>на 2024 год</w:t>
            </w:r>
          </w:p>
        </w:tc>
      </w:tr>
      <w:tr w:rsidR="00CB2FD1" w:rsidRPr="00CB2FD1" w:rsidTr="00CB2FD1">
        <w:trPr>
          <w:trHeight w:val="23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1" w:rsidRPr="00CB2FD1" w:rsidRDefault="00CB2FD1" w:rsidP="00CB2FD1"/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НПА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1" w:rsidRPr="00CB2FD1" w:rsidRDefault="00CB2FD1" w:rsidP="00CB2FD1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1" w:rsidRPr="00CB2FD1" w:rsidRDefault="00CB2FD1" w:rsidP="00CB2FD1"/>
        </w:tc>
      </w:tr>
      <w:tr w:rsidR="00CB2FD1" w:rsidRPr="00CB2FD1" w:rsidTr="00CB2FD1">
        <w:trPr>
          <w:trHeight w:val="2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1" w:rsidRPr="00CB2FD1" w:rsidRDefault="00CB2FD1" w:rsidP="00CB2FD1"/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1" w:rsidRPr="00CB2FD1" w:rsidRDefault="00CB2FD1" w:rsidP="00CB2FD1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1" w:rsidRPr="00CB2FD1" w:rsidRDefault="00CB2FD1" w:rsidP="00CB2FD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1" w:rsidRPr="00CB2FD1" w:rsidRDefault="00CB2FD1" w:rsidP="00CB2FD1"/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Паспорт</w:t>
            </w:r>
            <w:r w:rsidRPr="00CB2FD1">
              <w:br/>
              <w:t>МП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Проект</w:t>
            </w:r>
            <w:r w:rsidRPr="00CB2FD1">
              <w:br/>
              <w:t>бюджета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%</w:t>
            </w:r>
          </w:p>
        </w:tc>
      </w:tr>
      <w:tr w:rsidR="00CB2FD1" w:rsidRPr="00CB2FD1" w:rsidTr="008F3F22">
        <w:trPr>
          <w:trHeight w:val="20"/>
        </w:trPr>
        <w:tc>
          <w:tcPr>
            <w:tcW w:w="7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b/>
                <w:bCs/>
              </w:rPr>
            </w:pPr>
            <w:r w:rsidRPr="00CB2FD1">
              <w:rPr>
                <w:b/>
                <w:bCs/>
              </w:rPr>
              <w:t>Муниципальные программы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b/>
                <w:bCs/>
              </w:rPr>
            </w:pPr>
            <w:r w:rsidRPr="00CB2FD1">
              <w:rPr>
                <w:b/>
                <w:bCs/>
              </w:rPr>
              <w:t>53 702,1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b/>
                <w:bCs/>
              </w:rPr>
            </w:pPr>
            <w:r w:rsidRPr="00CB2FD1">
              <w:rPr>
                <w:b/>
                <w:bCs/>
              </w:rPr>
              <w:t>53 703,1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b/>
                <w:bCs/>
                <w:sz w:val="16"/>
                <w:szCs w:val="16"/>
              </w:rPr>
            </w:pPr>
            <w:r w:rsidRPr="00CB2FD1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02.04.21 № 93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Муниципальное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40 0 00 00000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15 117,7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15 117,7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01.04.21 № 89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41 0 00 00000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409,0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409,0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24.02.22 № 83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Развитие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42 0 00 00000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7 467,9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7 467,9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01.04.21 № 90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Развитие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43 0 00 00000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1 488,4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1 488,4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06.04.21 № 100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Поддержка и развитие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44 0 00 00000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2,0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10.08.20 № 140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Доступное и комфортное жилье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45 0 00 00000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20,0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03.10.16 № 134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Модернизация объектов комм.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46 0 00 00000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325,0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325,0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05.08.20 № 135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r w:rsidRPr="00CB2FD1">
              <w:t>Чистая 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47 0 00 00000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5,0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11.05.22 № 154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Энергосбережение и повышение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48 0 00 00000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40,0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15.10.21 № 253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Формирование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49 0 00 00000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44,7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44,7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01.04.21 № 87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81 0 00 00000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7 175,3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7 175,3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06.04.21 № 102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Развитие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82 0 00 00000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250,0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05.04.21 № 97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84 0 00 00000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14 770,0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14 770,0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05.04.21 № 98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Социальная поддержка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85 0 00 00000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70,0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06.04.21 № 101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>Развитие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86 0 00 00000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6 468,1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6 468,1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07.12.22 № 356</w:t>
            </w:r>
            <w:r w:rsidRPr="00CB2FD1">
              <w:br/>
              <w:t>(проект изменений)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rPr>
                <w:color w:val="000000"/>
              </w:rPr>
            </w:pPr>
            <w:r w:rsidRPr="00CB2FD1">
              <w:rPr>
                <w:color w:val="000000"/>
              </w:rPr>
              <w:t xml:space="preserve">Производственный контроль качества нецентрализованной системы питьевого </w:t>
            </w:r>
            <w:r w:rsidRPr="00CB2FD1">
              <w:rPr>
                <w:color w:val="000000"/>
              </w:rPr>
              <w:lastRenderedPageBreak/>
              <w:t>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lastRenderedPageBreak/>
              <w:t>87 0 00 00000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50,0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sz w:val="16"/>
                <w:szCs w:val="16"/>
              </w:rPr>
            </w:pPr>
            <w:r w:rsidRPr="00CB2FD1">
              <w:rPr>
                <w:sz w:val="16"/>
                <w:szCs w:val="16"/>
              </w:rPr>
              <w:t>100</w:t>
            </w:r>
          </w:p>
        </w:tc>
      </w:tr>
      <w:tr w:rsidR="00CB2FD1" w:rsidRPr="00CB2FD1" w:rsidTr="008F3F22">
        <w:trPr>
          <w:trHeight w:val="20"/>
        </w:trPr>
        <w:tc>
          <w:tcPr>
            <w:tcW w:w="7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b/>
                <w:bCs/>
              </w:rPr>
            </w:pPr>
            <w:r w:rsidRPr="00CB2FD1">
              <w:rPr>
                <w:b/>
                <w:bCs/>
              </w:rPr>
              <w:t>В рамках государственных программ Иркутской области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b/>
                <w:bCs/>
              </w:rPr>
            </w:pPr>
            <w:r w:rsidRPr="00CB2FD1">
              <w:rPr>
                <w:b/>
                <w:bCs/>
              </w:rPr>
              <w:t>х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b/>
                <w:bCs/>
              </w:rPr>
            </w:pPr>
            <w:r w:rsidRPr="00CB2FD1">
              <w:rPr>
                <w:b/>
                <w:bCs/>
              </w:rPr>
              <w:t>186,7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b/>
                <w:bCs/>
              </w:rPr>
            </w:pPr>
            <w:r w:rsidRPr="00CB2FD1">
              <w:rPr>
                <w:b/>
                <w:bCs/>
              </w:rPr>
              <w:t>х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1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r w:rsidRPr="00CB2FD1">
              <w:t>Развитие жилищно-коммунального хозяйства и повышения энергоэффективности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color w:val="000000"/>
              </w:rPr>
            </w:pPr>
            <w:r w:rsidRPr="00CB2FD1">
              <w:rPr>
                <w:color w:val="000000"/>
              </w:rPr>
              <w:t>61 0 00 00000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186,7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х</w:t>
            </w:r>
          </w:p>
        </w:tc>
      </w:tr>
      <w:tr w:rsidR="00CB2FD1" w:rsidRPr="00CB2FD1" w:rsidTr="008F3F22">
        <w:trPr>
          <w:trHeight w:val="20"/>
        </w:trPr>
        <w:tc>
          <w:tcPr>
            <w:tcW w:w="7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center"/>
              <w:rPr>
                <w:b/>
                <w:bCs/>
              </w:rPr>
            </w:pPr>
            <w:r w:rsidRPr="00CB2FD1">
              <w:rPr>
                <w:b/>
                <w:bCs/>
              </w:rPr>
              <w:t>Непрограммные расходы: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b/>
                <w:bCs/>
              </w:rPr>
            </w:pPr>
            <w:r w:rsidRPr="00CB2FD1">
              <w:rPr>
                <w:b/>
                <w:bCs/>
              </w:rPr>
              <w:t>х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b/>
                <w:bCs/>
              </w:rPr>
            </w:pPr>
            <w:r w:rsidRPr="00CB2FD1">
              <w:rPr>
                <w:b/>
                <w:bCs/>
              </w:rPr>
              <w:t>3 160,2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b/>
                <w:bCs/>
              </w:rPr>
            </w:pPr>
            <w:r w:rsidRPr="00CB2FD1">
              <w:rPr>
                <w:b/>
                <w:bCs/>
              </w:rPr>
              <w:t>х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1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r w:rsidRPr="00CB2FD1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77 0 00 00000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2 702,6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х</w:t>
            </w:r>
          </w:p>
        </w:tc>
      </w:tr>
      <w:tr w:rsidR="00CB2FD1" w:rsidRPr="00CB2FD1" w:rsidTr="00CB2FD1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2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r w:rsidRPr="00CB2FD1">
              <w:t>Непрограммные расходы органов государственной власти Иркутской области и иных государственных органов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FD1" w:rsidRPr="00CB2FD1" w:rsidRDefault="00CB2FD1" w:rsidP="00CB2FD1">
            <w:pPr>
              <w:jc w:val="center"/>
            </w:pPr>
            <w:r w:rsidRPr="00CB2FD1">
              <w:t>90 0 00 00000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457,6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1" w:rsidRPr="00CB2FD1" w:rsidRDefault="00CB2FD1" w:rsidP="00CB2FD1">
            <w:pPr>
              <w:jc w:val="right"/>
            </w:pPr>
            <w:r w:rsidRPr="00CB2FD1">
              <w:t>х</w:t>
            </w:r>
          </w:p>
        </w:tc>
      </w:tr>
      <w:tr w:rsidR="00CB2FD1" w:rsidRPr="00CB2FD1" w:rsidTr="008F3F22">
        <w:trPr>
          <w:trHeight w:val="20"/>
        </w:trPr>
        <w:tc>
          <w:tcPr>
            <w:tcW w:w="7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Итого расходы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b/>
                <w:bCs/>
              </w:rPr>
            </w:pPr>
            <w:r w:rsidRPr="00CB2FD1">
              <w:rPr>
                <w:b/>
                <w:bCs/>
              </w:rPr>
              <w:t>х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b/>
                <w:bCs/>
              </w:rPr>
            </w:pPr>
            <w:r w:rsidRPr="00CB2FD1">
              <w:rPr>
                <w:b/>
                <w:bCs/>
              </w:rPr>
              <w:t>57 050,0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FD1" w:rsidRPr="00CB2FD1" w:rsidRDefault="00CB2FD1" w:rsidP="00CB2FD1">
            <w:pPr>
              <w:jc w:val="right"/>
              <w:rPr>
                <w:b/>
                <w:bCs/>
              </w:rPr>
            </w:pPr>
            <w:r w:rsidRPr="00CB2FD1">
              <w:rPr>
                <w:b/>
                <w:bCs/>
              </w:rPr>
              <w:t>х</w:t>
            </w:r>
          </w:p>
        </w:tc>
      </w:tr>
    </w:tbl>
    <w:p w:rsidR="00CB2FD1" w:rsidRDefault="00CB2FD1" w:rsidP="003E3F4F">
      <w:pPr>
        <w:jc w:val="both"/>
        <w:rPr>
          <w:sz w:val="24"/>
          <w:szCs w:val="24"/>
        </w:rPr>
      </w:pPr>
    </w:p>
    <w:p w:rsidR="006C0CEE" w:rsidRPr="00C50C29" w:rsidRDefault="00163444" w:rsidP="00D554AD">
      <w:pPr>
        <w:pStyle w:val="a9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D3607E">
        <w:rPr>
          <w:b/>
          <w:sz w:val="24"/>
          <w:szCs w:val="24"/>
        </w:rPr>
        <w:t xml:space="preserve">Анализ планирования дефицита (профицита) и источников финансирования дефицита бюджета на </w:t>
      </w:r>
      <w:r w:rsidRPr="00C50C29">
        <w:rPr>
          <w:b/>
          <w:sz w:val="24"/>
          <w:szCs w:val="24"/>
        </w:rPr>
        <w:t>2024 год и на плановый период 2025 и 2026 годов</w:t>
      </w:r>
    </w:p>
    <w:p w:rsidR="002919BA" w:rsidRPr="00C50C29" w:rsidRDefault="002919BA" w:rsidP="000319B2">
      <w:pPr>
        <w:ind w:firstLine="709"/>
        <w:jc w:val="both"/>
        <w:rPr>
          <w:sz w:val="24"/>
          <w:szCs w:val="24"/>
        </w:rPr>
      </w:pPr>
    </w:p>
    <w:p w:rsidR="004C51ED" w:rsidRPr="00C50C29" w:rsidRDefault="004C51ED" w:rsidP="004C51ED">
      <w:pPr>
        <w:ind w:firstLine="709"/>
        <w:jc w:val="both"/>
        <w:rPr>
          <w:sz w:val="24"/>
          <w:szCs w:val="24"/>
        </w:rPr>
      </w:pPr>
      <w:r w:rsidRPr="00C50C29">
        <w:rPr>
          <w:sz w:val="24"/>
          <w:szCs w:val="24"/>
        </w:rPr>
        <w:t>Проектом решения о бюджете предусмотрен</w:t>
      </w:r>
      <w:r w:rsidR="00887D76" w:rsidRPr="00C50C29">
        <w:rPr>
          <w:sz w:val="24"/>
          <w:szCs w:val="24"/>
        </w:rPr>
        <w:t xml:space="preserve"> дефицит бюджета</w:t>
      </w:r>
      <w:r w:rsidR="000319B2" w:rsidRPr="00C50C29">
        <w:rPr>
          <w:sz w:val="24"/>
          <w:szCs w:val="24"/>
        </w:rPr>
        <w:t xml:space="preserve"> за счет получения кредитов кредитных организаций</w:t>
      </w:r>
      <w:r w:rsidRPr="00C50C29">
        <w:rPr>
          <w:sz w:val="24"/>
          <w:szCs w:val="24"/>
        </w:rPr>
        <w:t>:</w:t>
      </w:r>
    </w:p>
    <w:p w:rsidR="004C51ED" w:rsidRPr="00C50C29" w:rsidRDefault="004C51ED" w:rsidP="00D554AD">
      <w:pPr>
        <w:pStyle w:val="a9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C50C29">
        <w:rPr>
          <w:sz w:val="24"/>
          <w:szCs w:val="24"/>
        </w:rPr>
        <w:t>на 202</w:t>
      </w:r>
      <w:r w:rsidR="00887D76" w:rsidRPr="00C50C29">
        <w:rPr>
          <w:sz w:val="24"/>
          <w:szCs w:val="24"/>
        </w:rPr>
        <w:t>4</w:t>
      </w:r>
      <w:r w:rsidRPr="00C50C29">
        <w:rPr>
          <w:sz w:val="24"/>
          <w:szCs w:val="24"/>
        </w:rPr>
        <w:t xml:space="preserve"> год в сумме </w:t>
      </w:r>
      <w:r w:rsidR="00D3607E" w:rsidRPr="00C50C29">
        <w:rPr>
          <w:sz w:val="24"/>
          <w:szCs w:val="24"/>
        </w:rPr>
        <w:t>1 374,4</w:t>
      </w:r>
      <w:r w:rsidR="000319B2" w:rsidRPr="00C50C29">
        <w:rPr>
          <w:sz w:val="24"/>
          <w:szCs w:val="24"/>
        </w:rPr>
        <w:t xml:space="preserve"> </w:t>
      </w:r>
      <w:r w:rsidRPr="00C50C29">
        <w:rPr>
          <w:sz w:val="24"/>
          <w:szCs w:val="24"/>
        </w:rPr>
        <w:t>тыс. рублей</w:t>
      </w:r>
      <w:r w:rsidR="000319B2" w:rsidRPr="00C50C29">
        <w:rPr>
          <w:sz w:val="24"/>
          <w:szCs w:val="24"/>
        </w:rPr>
        <w:t xml:space="preserve"> или 7</w:t>
      </w:r>
      <w:r w:rsidR="00D3607E" w:rsidRPr="00C50C29">
        <w:rPr>
          <w:sz w:val="24"/>
          <w:szCs w:val="24"/>
        </w:rPr>
        <w:t>,5</w:t>
      </w:r>
      <w:r w:rsidR="000319B2" w:rsidRPr="00C50C29">
        <w:rPr>
          <w:sz w:val="24"/>
          <w:szCs w:val="24"/>
        </w:rPr>
        <w:t xml:space="preserve"> %</w:t>
      </w:r>
      <w:r w:rsidRPr="00C50C29">
        <w:rPr>
          <w:sz w:val="24"/>
          <w:szCs w:val="24"/>
        </w:rPr>
        <w:t>;</w:t>
      </w:r>
    </w:p>
    <w:p w:rsidR="004C51ED" w:rsidRPr="00C50C29" w:rsidRDefault="004C51ED" w:rsidP="00D554AD">
      <w:pPr>
        <w:pStyle w:val="a9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C50C29">
        <w:rPr>
          <w:sz w:val="24"/>
          <w:szCs w:val="24"/>
        </w:rPr>
        <w:t>на 202</w:t>
      </w:r>
      <w:r w:rsidR="00887D76" w:rsidRPr="00C50C29">
        <w:rPr>
          <w:sz w:val="24"/>
          <w:szCs w:val="24"/>
        </w:rPr>
        <w:t>5</w:t>
      </w:r>
      <w:r w:rsidRPr="00C50C29">
        <w:rPr>
          <w:sz w:val="24"/>
          <w:szCs w:val="24"/>
        </w:rPr>
        <w:t xml:space="preserve"> год в сумме </w:t>
      </w:r>
      <w:r w:rsidR="00D3607E" w:rsidRPr="00C50C29">
        <w:rPr>
          <w:sz w:val="24"/>
          <w:szCs w:val="24"/>
        </w:rPr>
        <w:t>1 410,0</w:t>
      </w:r>
      <w:r w:rsidRPr="00C50C29">
        <w:rPr>
          <w:sz w:val="24"/>
          <w:szCs w:val="24"/>
        </w:rPr>
        <w:t xml:space="preserve"> тыс. рублей</w:t>
      </w:r>
      <w:r w:rsidR="000319B2" w:rsidRPr="00C50C29">
        <w:rPr>
          <w:sz w:val="24"/>
          <w:szCs w:val="24"/>
        </w:rPr>
        <w:t xml:space="preserve"> или </w:t>
      </w:r>
      <w:r w:rsidR="00D3607E" w:rsidRPr="00C50C29">
        <w:rPr>
          <w:sz w:val="24"/>
          <w:szCs w:val="24"/>
        </w:rPr>
        <w:t>7,5</w:t>
      </w:r>
      <w:r w:rsidR="000319B2" w:rsidRPr="00C50C29">
        <w:rPr>
          <w:sz w:val="24"/>
          <w:szCs w:val="24"/>
        </w:rPr>
        <w:t xml:space="preserve"> %</w:t>
      </w:r>
      <w:r w:rsidRPr="00C50C29">
        <w:rPr>
          <w:sz w:val="24"/>
          <w:szCs w:val="24"/>
        </w:rPr>
        <w:t>;</w:t>
      </w:r>
    </w:p>
    <w:p w:rsidR="004C51ED" w:rsidRPr="00036E70" w:rsidRDefault="004C51ED" w:rsidP="00D554AD">
      <w:pPr>
        <w:pStyle w:val="a9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C50C29">
        <w:rPr>
          <w:sz w:val="24"/>
          <w:szCs w:val="24"/>
        </w:rPr>
        <w:t>на 202</w:t>
      </w:r>
      <w:r w:rsidR="00887D76" w:rsidRPr="00C50C29">
        <w:rPr>
          <w:sz w:val="24"/>
          <w:szCs w:val="24"/>
        </w:rPr>
        <w:t>6</w:t>
      </w:r>
      <w:r w:rsidRPr="00C50C29">
        <w:rPr>
          <w:sz w:val="24"/>
          <w:szCs w:val="24"/>
        </w:rPr>
        <w:t xml:space="preserve"> год в сумме </w:t>
      </w:r>
      <w:r w:rsidR="00D3607E" w:rsidRPr="00C50C29">
        <w:rPr>
          <w:sz w:val="24"/>
          <w:szCs w:val="24"/>
        </w:rPr>
        <w:t>1 627,5</w:t>
      </w:r>
      <w:r w:rsidR="000319B2" w:rsidRPr="00C50C29">
        <w:rPr>
          <w:sz w:val="24"/>
          <w:szCs w:val="24"/>
        </w:rPr>
        <w:t xml:space="preserve"> </w:t>
      </w:r>
      <w:r w:rsidRPr="00C50C29">
        <w:rPr>
          <w:sz w:val="24"/>
          <w:szCs w:val="24"/>
        </w:rPr>
        <w:t>тыс. рублей</w:t>
      </w:r>
      <w:r w:rsidR="000319B2" w:rsidRPr="00C50C29">
        <w:rPr>
          <w:sz w:val="24"/>
          <w:szCs w:val="24"/>
        </w:rPr>
        <w:t xml:space="preserve"> </w:t>
      </w:r>
      <w:r w:rsidR="000319B2" w:rsidRPr="00036E70">
        <w:rPr>
          <w:sz w:val="24"/>
          <w:szCs w:val="24"/>
        </w:rPr>
        <w:t>или 7,</w:t>
      </w:r>
      <w:r w:rsidR="00D3607E" w:rsidRPr="00036E70">
        <w:rPr>
          <w:sz w:val="24"/>
          <w:szCs w:val="24"/>
        </w:rPr>
        <w:t>5</w:t>
      </w:r>
      <w:r w:rsidR="000319B2" w:rsidRPr="00036E70">
        <w:rPr>
          <w:sz w:val="24"/>
          <w:szCs w:val="24"/>
        </w:rPr>
        <w:t xml:space="preserve"> %</w:t>
      </w:r>
      <w:r w:rsidRPr="00036E70">
        <w:rPr>
          <w:sz w:val="24"/>
          <w:szCs w:val="24"/>
        </w:rPr>
        <w:t>.</w:t>
      </w:r>
    </w:p>
    <w:p w:rsidR="00B633D3" w:rsidRPr="006F59DE" w:rsidRDefault="00B633D3" w:rsidP="004B615C">
      <w:pPr>
        <w:ind w:firstLine="709"/>
        <w:jc w:val="both"/>
        <w:rPr>
          <w:sz w:val="24"/>
          <w:szCs w:val="24"/>
        </w:rPr>
      </w:pPr>
      <w:r w:rsidRPr="00036E70">
        <w:rPr>
          <w:sz w:val="24"/>
          <w:szCs w:val="24"/>
        </w:rPr>
        <w:t>При этом, п</w:t>
      </w:r>
      <w:r w:rsidR="00884FF8" w:rsidRPr="00036E70">
        <w:rPr>
          <w:sz w:val="24"/>
          <w:szCs w:val="24"/>
        </w:rPr>
        <w:t>олучение</w:t>
      </w:r>
      <w:r w:rsidRPr="00036E70">
        <w:rPr>
          <w:sz w:val="24"/>
          <w:szCs w:val="24"/>
        </w:rPr>
        <w:t xml:space="preserve"> и погашение </w:t>
      </w:r>
      <w:r w:rsidR="00884FF8" w:rsidRPr="00036E70">
        <w:rPr>
          <w:sz w:val="24"/>
          <w:szCs w:val="24"/>
        </w:rPr>
        <w:t xml:space="preserve">кредитов кредитных организаций </w:t>
      </w:r>
      <w:r w:rsidRPr="00036E70">
        <w:rPr>
          <w:sz w:val="24"/>
          <w:szCs w:val="24"/>
        </w:rPr>
        <w:t xml:space="preserve">не </w:t>
      </w:r>
      <w:r w:rsidR="00884FF8" w:rsidRPr="00036E70">
        <w:rPr>
          <w:sz w:val="24"/>
          <w:szCs w:val="24"/>
        </w:rPr>
        <w:t xml:space="preserve">предусмотрено Программой внутренних </w:t>
      </w:r>
      <w:r w:rsidR="00884FF8" w:rsidRPr="006F59DE">
        <w:rPr>
          <w:sz w:val="24"/>
          <w:szCs w:val="24"/>
        </w:rPr>
        <w:t>заимствований на 2024 год и на плановый период 2025 и 2026 годов</w:t>
      </w:r>
      <w:r w:rsidR="00036E70" w:rsidRPr="006F59DE">
        <w:rPr>
          <w:sz w:val="24"/>
          <w:szCs w:val="24"/>
        </w:rPr>
        <w:t xml:space="preserve"> (приложения 13 и 14 к проекту бюджета)</w:t>
      </w:r>
      <w:r w:rsidRPr="006F59DE">
        <w:rPr>
          <w:sz w:val="24"/>
          <w:szCs w:val="24"/>
        </w:rPr>
        <w:t>.</w:t>
      </w:r>
    </w:p>
    <w:p w:rsidR="007B0D3E" w:rsidRPr="006F59DE" w:rsidRDefault="001A2815" w:rsidP="004B615C">
      <w:pPr>
        <w:ind w:firstLine="709"/>
        <w:jc w:val="both"/>
        <w:rPr>
          <w:sz w:val="24"/>
          <w:szCs w:val="24"/>
        </w:rPr>
      </w:pPr>
      <w:r w:rsidRPr="006F59DE">
        <w:rPr>
          <w:sz w:val="24"/>
          <w:szCs w:val="24"/>
        </w:rPr>
        <w:t xml:space="preserve">Таким образом, показатели Программы и Источников </w:t>
      </w:r>
      <w:r w:rsidR="006F59DE" w:rsidRPr="006F59DE">
        <w:rPr>
          <w:sz w:val="24"/>
          <w:szCs w:val="24"/>
        </w:rPr>
        <w:t xml:space="preserve">внутреннего </w:t>
      </w:r>
      <w:r w:rsidRPr="006F59DE">
        <w:rPr>
          <w:sz w:val="24"/>
          <w:szCs w:val="24"/>
        </w:rPr>
        <w:t xml:space="preserve">финансирования дефицита бюджета </w:t>
      </w:r>
      <w:r w:rsidR="00884FF8" w:rsidRPr="006F59DE">
        <w:rPr>
          <w:sz w:val="24"/>
          <w:szCs w:val="24"/>
        </w:rPr>
        <w:t>на 2024 год и на пла</w:t>
      </w:r>
      <w:r w:rsidRPr="006F59DE">
        <w:rPr>
          <w:sz w:val="24"/>
          <w:szCs w:val="24"/>
        </w:rPr>
        <w:t>новый период 2025 и 2026 годов</w:t>
      </w:r>
      <w:r w:rsidR="006F59DE" w:rsidRPr="006F59DE">
        <w:rPr>
          <w:sz w:val="24"/>
          <w:szCs w:val="24"/>
        </w:rPr>
        <w:t xml:space="preserve"> (приложения 11 и 12) не соответствуют друг другу.</w:t>
      </w:r>
    </w:p>
    <w:p w:rsidR="0032011E" w:rsidRPr="006F59DE" w:rsidRDefault="0032011E" w:rsidP="004B615C">
      <w:pPr>
        <w:ind w:firstLine="709"/>
        <w:jc w:val="both"/>
        <w:rPr>
          <w:sz w:val="24"/>
          <w:szCs w:val="24"/>
        </w:rPr>
      </w:pPr>
      <w:r w:rsidRPr="006F59DE">
        <w:rPr>
          <w:sz w:val="24"/>
          <w:szCs w:val="24"/>
        </w:rPr>
        <w:t>Информация о прогнозируемых источниках финансирования дефицита бюджета на 2024 год приведена в Таблице № 4.</w:t>
      </w:r>
    </w:p>
    <w:p w:rsidR="0032011E" w:rsidRPr="006F59DE" w:rsidRDefault="0032011E" w:rsidP="004B615C">
      <w:pPr>
        <w:jc w:val="center"/>
        <w:rPr>
          <w:sz w:val="24"/>
          <w:szCs w:val="24"/>
        </w:rPr>
      </w:pPr>
      <w:r w:rsidRPr="006F59DE">
        <w:rPr>
          <w:sz w:val="24"/>
          <w:szCs w:val="24"/>
        </w:rPr>
        <w:t>Таблица № 4</w:t>
      </w:r>
    </w:p>
    <w:p w:rsidR="0032011E" w:rsidRDefault="0032011E" w:rsidP="004B615C">
      <w:pPr>
        <w:ind w:firstLine="709"/>
        <w:jc w:val="right"/>
        <w:rPr>
          <w:sz w:val="24"/>
          <w:szCs w:val="24"/>
        </w:rPr>
      </w:pPr>
      <w:r w:rsidRPr="006F59DE">
        <w:rPr>
          <w:sz w:val="24"/>
          <w:szCs w:val="24"/>
        </w:rPr>
        <w:t>(тыс. 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2126"/>
      </w:tblGrid>
      <w:tr w:rsidR="008F3F22" w:rsidRPr="008F3F22" w:rsidTr="008F3F22">
        <w:trPr>
          <w:trHeight w:val="20"/>
        </w:trPr>
        <w:tc>
          <w:tcPr>
            <w:tcW w:w="8095" w:type="dxa"/>
            <w:shd w:val="clear" w:color="auto" w:fill="auto"/>
            <w:hideMark/>
          </w:tcPr>
          <w:p w:rsidR="008F3F22" w:rsidRPr="008F3F22" w:rsidRDefault="008F3F22" w:rsidP="008F3F22">
            <w:pPr>
              <w:jc w:val="center"/>
              <w:rPr>
                <w:color w:val="000000"/>
              </w:rPr>
            </w:pPr>
            <w:r w:rsidRPr="008F3F22">
              <w:rPr>
                <w:color w:val="000000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hideMark/>
          </w:tcPr>
          <w:p w:rsidR="008F3F22" w:rsidRPr="008F3F22" w:rsidRDefault="008F3F22" w:rsidP="008F3F22">
            <w:pPr>
              <w:jc w:val="center"/>
              <w:rPr>
                <w:color w:val="000000"/>
              </w:rPr>
            </w:pPr>
            <w:r w:rsidRPr="008F3F22">
              <w:rPr>
                <w:color w:val="000000"/>
              </w:rPr>
              <w:t>Проект</w:t>
            </w:r>
            <w:r w:rsidRPr="008F3F22">
              <w:rPr>
                <w:color w:val="000000"/>
              </w:rPr>
              <w:br/>
              <w:t>бюджета</w:t>
            </w:r>
          </w:p>
        </w:tc>
      </w:tr>
      <w:tr w:rsidR="008F3F22" w:rsidRPr="008F3F22" w:rsidTr="008F3F22">
        <w:trPr>
          <w:trHeight w:val="20"/>
        </w:trPr>
        <w:tc>
          <w:tcPr>
            <w:tcW w:w="8095" w:type="dxa"/>
            <w:shd w:val="clear" w:color="auto" w:fill="D9D9D9" w:themeFill="background1" w:themeFillShade="D9"/>
            <w:vAlign w:val="center"/>
            <w:hideMark/>
          </w:tcPr>
          <w:p w:rsidR="008F3F22" w:rsidRPr="008F3F22" w:rsidRDefault="008F3F22" w:rsidP="008F3F22">
            <w:pPr>
              <w:rPr>
                <w:b/>
                <w:bCs/>
                <w:color w:val="000000"/>
              </w:rPr>
            </w:pPr>
            <w:r w:rsidRPr="008F3F22">
              <w:rPr>
                <w:b/>
                <w:bCs/>
                <w:color w:val="000000"/>
              </w:rPr>
              <w:t>Источники финансирования дефицита бюджета - всего,</w:t>
            </w:r>
            <w:r>
              <w:rPr>
                <w:b/>
                <w:bCs/>
                <w:color w:val="000000"/>
              </w:rPr>
              <w:t xml:space="preserve"> </w:t>
            </w:r>
            <w:r w:rsidRPr="008F3F22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8F3F22" w:rsidRPr="008F3F22" w:rsidRDefault="008F3F22" w:rsidP="008F3F22">
            <w:pPr>
              <w:jc w:val="right"/>
              <w:rPr>
                <w:b/>
                <w:bCs/>
                <w:color w:val="000000"/>
              </w:rPr>
            </w:pPr>
            <w:r w:rsidRPr="008F3F22">
              <w:rPr>
                <w:b/>
                <w:bCs/>
                <w:color w:val="000000"/>
              </w:rPr>
              <w:t>1 374,4</w:t>
            </w:r>
          </w:p>
        </w:tc>
      </w:tr>
      <w:tr w:rsidR="008F3F22" w:rsidRPr="008F3F22" w:rsidTr="008F3F22">
        <w:trPr>
          <w:trHeight w:val="20"/>
        </w:trPr>
        <w:tc>
          <w:tcPr>
            <w:tcW w:w="8095" w:type="dxa"/>
            <w:shd w:val="clear" w:color="auto" w:fill="D9D9D9" w:themeFill="background1" w:themeFillShade="D9"/>
            <w:vAlign w:val="center"/>
            <w:hideMark/>
          </w:tcPr>
          <w:p w:rsidR="008F3F22" w:rsidRPr="008F3F22" w:rsidRDefault="008F3F22" w:rsidP="008F3F22">
            <w:pPr>
              <w:rPr>
                <w:color w:val="000000"/>
              </w:rPr>
            </w:pPr>
            <w:r w:rsidRPr="008F3F22">
              <w:rPr>
                <w:color w:val="000000"/>
              </w:rPr>
              <w:t>Кредиты кредитных организаций в валюте РФ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8F3F22" w:rsidRPr="008F3F22" w:rsidRDefault="008F3F22" w:rsidP="008F3F22">
            <w:pPr>
              <w:jc w:val="right"/>
              <w:rPr>
                <w:color w:val="000000"/>
              </w:rPr>
            </w:pPr>
            <w:r w:rsidRPr="008F3F22">
              <w:rPr>
                <w:color w:val="000000"/>
              </w:rPr>
              <w:t>1 374,4</w:t>
            </w:r>
          </w:p>
        </w:tc>
      </w:tr>
      <w:tr w:rsidR="008F3F22" w:rsidRPr="008F3F22" w:rsidTr="008F3F22">
        <w:trPr>
          <w:trHeight w:val="20"/>
        </w:trPr>
        <w:tc>
          <w:tcPr>
            <w:tcW w:w="8095" w:type="dxa"/>
            <w:shd w:val="clear" w:color="auto" w:fill="auto"/>
            <w:vAlign w:val="center"/>
            <w:hideMark/>
          </w:tcPr>
          <w:p w:rsidR="008F3F22" w:rsidRPr="008F3F22" w:rsidRDefault="008F3F22" w:rsidP="008F3F22">
            <w:pPr>
              <w:rPr>
                <w:color w:val="000000"/>
              </w:rPr>
            </w:pPr>
            <w:r w:rsidRPr="008F3F22">
              <w:rPr>
                <w:color w:val="000000"/>
              </w:rPr>
              <w:t>Привлечение кредитов от кредитных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F22" w:rsidRPr="008F3F22" w:rsidRDefault="008F3F22" w:rsidP="008F3F22">
            <w:pPr>
              <w:jc w:val="right"/>
              <w:rPr>
                <w:color w:val="000000"/>
              </w:rPr>
            </w:pPr>
            <w:r w:rsidRPr="008F3F22">
              <w:rPr>
                <w:color w:val="000000"/>
              </w:rPr>
              <w:t>1 374,4</w:t>
            </w:r>
          </w:p>
        </w:tc>
      </w:tr>
      <w:tr w:rsidR="008F3F22" w:rsidRPr="008F3F22" w:rsidTr="008F3F22">
        <w:trPr>
          <w:trHeight w:val="20"/>
        </w:trPr>
        <w:tc>
          <w:tcPr>
            <w:tcW w:w="8095" w:type="dxa"/>
            <w:shd w:val="clear" w:color="auto" w:fill="auto"/>
            <w:vAlign w:val="center"/>
            <w:hideMark/>
          </w:tcPr>
          <w:p w:rsidR="008F3F22" w:rsidRPr="008F3F22" w:rsidRDefault="008F3F22" w:rsidP="008F3F22">
            <w:pPr>
              <w:rPr>
                <w:color w:val="000000"/>
              </w:rPr>
            </w:pPr>
            <w:r w:rsidRPr="008F3F22">
              <w:rPr>
                <w:color w:val="000000"/>
              </w:rPr>
              <w:t>Погашение кредитов, предоставленных кредитными организациями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F22" w:rsidRPr="008F3F22" w:rsidRDefault="008F3F22" w:rsidP="008F3F22">
            <w:pPr>
              <w:jc w:val="right"/>
              <w:rPr>
                <w:color w:val="000000"/>
              </w:rPr>
            </w:pPr>
            <w:r w:rsidRPr="008F3F22">
              <w:rPr>
                <w:color w:val="000000"/>
              </w:rPr>
              <w:t>0,0</w:t>
            </w:r>
          </w:p>
        </w:tc>
      </w:tr>
      <w:tr w:rsidR="008F3F22" w:rsidRPr="008F3F22" w:rsidTr="008F3F22">
        <w:trPr>
          <w:trHeight w:val="20"/>
        </w:trPr>
        <w:tc>
          <w:tcPr>
            <w:tcW w:w="8095" w:type="dxa"/>
            <w:shd w:val="clear" w:color="auto" w:fill="D9D9D9" w:themeFill="background1" w:themeFillShade="D9"/>
            <w:vAlign w:val="center"/>
            <w:hideMark/>
          </w:tcPr>
          <w:p w:rsidR="008F3F22" w:rsidRPr="008F3F22" w:rsidRDefault="008F3F22" w:rsidP="008F3F22">
            <w:pPr>
              <w:rPr>
                <w:color w:val="000000"/>
              </w:rPr>
            </w:pPr>
            <w:r w:rsidRPr="008F3F22">
              <w:rPr>
                <w:color w:val="000000"/>
              </w:rPr>
              <w:t>Изменение остатков средств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8F3F22" w:rsidRPr="008F3F22" w:rsidRDefault="008F3F22" w:rsidP="008F3F22">
            <w:pPr>
              <w:jc w:val="right"/>
              <w:rPr>
                <w:color w:val="000000"/>
              </w:rPr>
            </w:pPr>
            <w:r w:rsidRPr="008F3F22">
              <w:rPr>
                <w:color w:val="000000"/>
              </w:rPr>
              <w:t>0,0</w:t>
            </w:r>
          </w:p>
        </w:tc>
      </w:tr>
      <w:tr w:rsidR="008F3F22" w:rsidRPr="008F3F22" w:rsidTr="008F3F22">
        <w:trPr>
          <w:trHeight w:val="20"/>
        </w:trPr>
        <w:tc>
          <w:tcPr>
            <w:tcW w:w="8095" w:type="dxa"/>
            <w:shd w:val="clear" w:color="auto" w:fill="auto"/>
            <w:vAlign w:val="center"/>
            <w:hideMark/>
          </w:tcPr>
          <w:p w:rsidR="008F3F22" w:rsidRPr="008F3F22" w:rsidRDefault="008F3F22" w:rsidP="008F3F22">
            <w:pPr>
              <w:rPr>
                <w:color w:val="000000"/>
              </w:rPr>
            </w:pPr>
            <w:r w:rsidRPr="008F3F2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F22" w:rsidRPr="008F3F22" w:rsidRDefault="008F3F22" w:rsidP="008F3F22">
            <w:pPr>
              <w:jc w:val="right"/>
              <w:rPr>
                <w:color w:val="000000"/>
              </w:rPr>
            </w:pPr>
            <w:r w:rsidRPr="008F3F22">
              <w:rPr>
                <w:color w:val="000000"/>
              </w:rPr>
              <w:t>-57 050,0</w:t>
            </w:r>
          </w:p>
        </w:tc>
      </w:tr>
      <w:tr w:rsidR="008F3F22" w:rsidRPr="008F3F22" w:rsidTr="008F3F22">
        <w:trPr>
          <w:trHeight w:val="20"/>
        </w:trPr>
        <w:tc>
          <w:tcPr>
            <w:tcW w:w="8095" w:type="dxa"/>
            <w:shd w:val="clear" w:color="auto" w:fill="auto"/>
            <w:vAlign w:val="center"/>
            <w:hideMark/>
          </w:tcPr>
          <w:p w:rsidR="008F3F22" w:rsidRPr="008F3F22" w:rsidRDefault="008F3F22" w:rsidP="008F3F22">
            <w:pPr>
              <w:rPr>
                <w:color w:val="000000"/>
              </w:rPr>
            </w:pPr>
            <w:r w:rsidRPr="008F3F2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F22" w:rsidRPr="008F3F22" w:rsidRDefault="008F3F22" w:rsidP="008F3F22">
            <w:pPr>
              <w:jc w:val="right"/>
              <w:rPr>
                <w:color w:val="000000"/>
              </w:rPr>
            </w:pPr>
            <w:r w:rsidRPr="008F3F22">
              <w:rPr>
                <w:color w:val="000000"/>
              </w:rPr>
              <w:t>57 050,0</w:t>
            </w:r>
          </w:p>
        </w:tc>
      </w:tr>
    </w:tbl>
    <w:p w:rsidR="008F3F22" w:rsidRPr="00B8320F" w:rsidRDefault="008F3F22" w:rsidP="004B615C">
      <w:pPr>
        <w:ind w:firstLine="709"/>
        <w:jc w:val="right"/>
        <w:rPr>
          <w:sz w:val="24"/>
          <w:szCs w:val="24"/>
        </w:rPr>
      </w:pPr>
    </w:p>
    <w:p w:rsidR="00C352DF" w:rsidRDefault="00884FF8" w:rsidP="009E75AF">
      <w:pPr>
        <w:ind w:firstLine="709"/>
        <w:jc w:val="both"/>
        <w:rPr>
          <w:bCs/>
          <w:sz w:val="24"/>
          <w:szCs w:val="24"/>
        </w:rPr>
      </w:pPr>
      <w:r w:rsidRPr="00B8320F">
        <w:rPr>
          <w:sz w:val="24"/>
          <w:szCs w:val="24"/>
        </w:rPr>
        <w:t xml:space="preserve">В </w:t>
      </w:r>
      <w:r w:rsidR="00F61BB7" w:rsidRPr="00B8320F">
        <w:rPr>
          <w:sz w:val="24"/>
          <w:szCs w:val="24"/>
        </w:rPr>
        <w:t xml:space="preserve">расходной части </w:t>
      </w:r>
      <w:r w:rsidR="00B34553" w:rsidRPr="00B8320F">
        <w:rPr>
          <w:sz w:val="24"/>
          <w:szCs w:val="24"/>
        </w:rPr>
        <w:t xml:space="preserve">проекта бюджета на 2024 год предусмотрены бюджетные ассигнования на </w:t>
      </w:r>
      <w:r w:rsidR="00377E68" w:rsidRPr="00B8320F">
        <w:rPr>
          <w:sz w:val="24"/>
          <w:szCs w:val="24"/>
        </w:rPr>
        <w:t xml:space="preserve">реализацию </w:t>
      </w:r>
      <w:r w:rsidR="00B34553" w:rsidRPr="00B8320F">
        <w:rPr>
          <w:sz w:val="24"/>
          <w:szCs w:val="24"/>
        </w:rPr>
        <w:t>инициативны</w:t>
      </w:r>
      <w:r w:rsidR="00377E68" w:rsidRPr="00B8320F">
        <w:rPr>
          <w:sz w:val="24"/>
          <w:szCs w:val="24"/>
        </w:rPr>
        <w:t>х</w:t>
      </w:r>
      <w:r w:rsidR="00B34553" w:rsidRPr="00B8320F">
        <w:rPr>
          <w:sz w:val="24"/>
          <w:szCs w:val="24"/>
        </w:rPr>
        <w:t xml:space="preserve"> проект</w:t>
      </w:r>
      <w:r w:rsidR="00377E68" w:rsidRPr="00B8320F">
        <w:rPr>
          <w:sz w:val="24"/>
          <w:szCs w:val="24"/>
        </w:rPr>
        <w:t>ов</w:t>
      </w:r>
      <w:r w:rsidR="009E75AF" w:rsidRPr="00B8320F">
        <w:rPr>
          <w:sz w:val="24"/>
          <w:szCs w:val="24"/>
        </w:rPr>
        <w:t>. И</w:t>
      </w:r>
      <w:r w:rsidR="00B34553" w:rsidRPr="00B8320F">
        <w:rPr>
          <w:sz w:val="24"/>
          <w:szCs w:val="24"/>
        </w:rPr>
        <w:t>нициативные платежи</w:t>
      </w:r>
      <w:r w:rsidR="00AE2DCC" w:rsidRPr="00B8320F">
        <w:rPr>
          <w:sz w:val="24"/>
          <w:szCs w:val="24"/>
        </w:rPr>
        <w:t xml:space="preserve"> </w:t>
      </w:r>
      <w:r w:rsidR="00AE2DCC" w:rsidRPr="00B8320F">
        <w:rPr>
          <w:bCs/>
          <w:sz w:val="24"/>
          <w:szCs w:val="24"/>
        </w:rPr>
        <w:t>граждан, индивидуальных предпринимателей, юридических лиц,</w:t>
      </w:r>
      <w:r w:rsidR="00B34553" w:rsidRPr="00B8320F">
        <w:rPr>
          <w:sz w:val="24"/>
          <w:szCs w:val="24"/>
        </w:rPr>
        <w:t xml:space="preserve"> </w:t>
      </w:r>
      <w:r w:rsidR="009E75AF" w:rsidRPr="00B8320F">
        <w:rPr>
          <w:bCs/>
          <w:sz w:val="24"/>
          <w:szCs w:val="24"/>
        </w:rPr>
        <w:t>уплачиваемые на добровольной основе</w:t>
      </w:r>
      <w:r w:rsidR="0078074B">
        <w:rPr>
          <w:bCs/>
          <w:sz w:val="24"/>
          <w:szCs w:val="24"/>
        </w:rPr>
        <w:t xml:space="preserve">, </w:t>
      </w:r>
      <w:r w:rsidR="009E75AF" w:rsidRPr="00B8320F">
        <w:rPr>
          <w:bCs/>
          <w:sz w:val="24"/>
          <w:szCs w:val="24"/>
        </w:rPr>
        <w:t xml:space="preserve">зачислены в бюджет Лесогорского МО </w:t>
      </w:r>
      <w:r w:rsidR="009E75AF" w:rsidRPr="00B8320F">
        <w:rPr>
          <w:sz w:val="24"/>
          <w:szCs w:val="24"/>
        </w:rPr>
        <w:t xml:space="preserve">в текущем 2023 году </w:t>
      </w:r>
      <w:r w:rsidR="00B34553" w:rsidRPr="00B8320F">
        <w:rPr>
          <w:sz w:val="24"/>
          <w:szCs w:val="24"/>
        </w:rPr>
        <w:t>в сумме 600,0 тыс. рублей</w:t>
      </w:r>
      <w:r w:rsidR="00B8320F" w:rsidRPr="00B8320F">
        <w:rPr>
          <w:sz w:val="24"/>
          <w:szCs w:val="24"/>
        </w:rPr>
        <w:t xml:space="preserve"> </w:t>
      </w:r>
      <w:r w:rsidR="00B8320F" w:rsidRPr="00B8320F">
        <w:rPr>
          <w:bCs/>
          <w:sz w:val="24"/>
          <w:szCs w:val="24"/>
        </w:rPr>
        <w:t xml:space="preserve">на реализацию </w:t>
      </w:r>
      <w:r w:rsidR="00D14DE7">
        <w:rPr>
          <w:bCs/>
          <w:sz w:val="24"/>
          <w:szCs w:val="24"/>
        </w:rPr>
        <w:t xml:space="preserve">определенных </w:t>
      </w:r>
      <w:r w:rsidR="00C352DF">
        <w:rPr>
          <w:bCs/>
          <w:sz w:val="24"/>
          <w:szCs w:val="24"/>
        </w:rPr>
        <w:t xml:space="preserve">трех </w:t>
      </w:r>
      <w:r w:rsidR="00B8320F" w:rsidRPr="00B8320F">
        <w:rPr>
          <w:bCs/>
          <w:sz w:val="24"/>
          <w:szCs w:val="24"/>
        </w:rPr>
        <w:t>инициативных проектов в 2024 году</w:t>
      </w:r>
      <w:r w:rsidR="00A62EE1">
        <w:rPr>
          <w:bCs/>
          <w:sz w:val="24"/>
          <w:szCs w:val="24"/>
        </w:rPr>
        <w:t>, т.е. являются целевыми</w:t>
      </w:r>
      <w:r w:rsidR="0078074B">
        <w:rPr>
          <w:bCs/>
          <w:sz w:val="24"/>
          <w:szCs w:val="24"/>
        </w:rPr>
        <w:t>.</w:t>
      </w:r>
    </w:p>
    <w:p w:rsidR="0090538C" w:rsidRDefault="00C352DF" w:rsidP="009E75AF">
      <w:pPr>
        <w:ind w:firstLine="709"/>
        <w:jc w:val="both"/>
        <w:rPr>
          <w:sz w:val="24"/>
          <w:szCs w:val="24"/>
        </w:rPr>
      </w:pPr>
      <w:r w:rsidRPr="00B8320F">
        <w:rPr>
          <w:sz w:val="24"/>
          <w:szCs w:val="24"/>
        </w:rPr>
        <w:t xml:space="preserve">Таким образом, указанные ассигнования на 2024 год надлежит прогнозировать за счет </w:t>
      </w:r>
      <w:r>
        <w:rPr>
          <w:sz w:val="24"/>
          <w:szCs w:val="24"/>
        </w:rPr>
        <w:t xml:space="preserve">использования </w:t>
      </w:r>
      <w:r w:rsidRPr="00C352DF">
        <w:rPr>
          <w:sz w:val="24"/>
          <w:szCs w:val="24"/>
        </w:rPr>
        <w:t xml:space="preserve">остатков </w:t>
      </w:r>
      <w:r w:rsidRPr="00C352DF">
        <w:rPr>
          <w:b/>
          <w:sz w:val="24"/>
          <w:szCs w:val="24"/>
        </w:rPr>
        <w:t>целевых</w:t>
      </w:r>
      <w:r w:rsidRPr="00C352DF">
        <w:rPr>
          <w:sz w:val="24"/>
          <w:szCs w:val="24"/>
        </w:rPr>
        <w:t xml:space="preserve"> средств (инициативных платежей), сложившихся по состоянию на 01.01.2024, что не </w:t>
      </w:r>
      <w:r w:rsidRPr="006709A8">
        <w:rPr>
          <w:sz w:val="24"/>
          <w:szCs w:val="24"/>
        </w:rPr>
        <w:t xml:space="preserve">отражено в приложении 11 «Источники внутреннего финансирования дефицита бюджета на 2024 год», </w:t>
      </w:r>
      <w:r w:rsidR="005445C1">
        <w:rPr>
          <w:sz w:val="24"/>
          <w:szCs w:val="24"/>
        </w:rPr>
        <w:t>что привело к</w:t>
      </w:r>
      <w:r w:rsidR="00F22088">
        <w:rPr>
          <w:sz w:val="24"/>
          <w:szCs w:val="24"/>
        </w:rPr>
        <w:t xml:space="preserve"> необоснованному</w:t>
      </w:r>
      <w:r w:rsidR="005445C1">
        <w:rPr>
          <w:sz w:val="24"/>
          <w:szCs w:val="24"/>
        </w:rPr>
        <w:t xml:space="preserve"> </w:t>
      </w:r>
      <w:r w:rsidRPr="006709A8">
        <w:rPr>
          <w:sz w:val="24"/>
          <w:szCs w:val="24"/>
        </w:rPr>
        <w:t>завы</w:t>
      </w:r>
      <w:r w:rsidR="005445C1">
        <w:rPr>
          <w:sz w:val="24"/>
          <w:szCs w:val="24"/>
        </w:rPr>
        <w:t>шению объема</w:t>
      </w:r>
      <w:r w:rsidRPr="006709A8">
        <w:rPr>
          <w:sz w:val="24"/>
          <w:szCs w:val="24"/>
        </w:rPr>
        <w:t xml:space="preserve"> прогнозируемого кредита кредитных организаций на 600,0 тыс. рублей.</w:t>
      </w:r>
    </w:p>
    <w:p w:rsidR="00A747FE" w:rsidRPr="00FE3508" w:rsidRDefault="00A747FE" w:rsidP="009E75AF">
      <w:pPr>
        <w:ind w:firstLine="709"/>
        <w:jc w:val="both"/>
        <w:rPr>
          <w:sz w:val="24"/>
          <w:szCs w:val="24"/>
          <w:highlight w:val="yellow"/>
        </w:rPr>
      </w:pPr>
    </w:p>
    <w:p w:rsidR="00767FA9" w:rsidRPr="00DA5501" w:rsidRDefault="002919BA" w:rsidP="00D554AD">
      <w:pPr>
        <w:pStyle w:val="a9"/>
        <w:numPr>
          <w:ilvl w:val="0"/>
          <w:numId w:val="5"/>
        </w:numPr>
        <w:tabs>
          <w:tab w:val="left" w:pos="2552"/>
        </w:tabs>
        <w:jc w:val="center"/>
        <w:rPr>
          <w:b/>
          <w:sz w:val="24"/>
          <w:szCs w:val="24"/>
        </w:rPr>
      </w:pPr>
      <w:r w:rsidRPr="00DA5501">
        <w:rPr>
          <w:b/>
          <w:sz w:val="24"/>
          <w:szCs w:val="24"/>
        </w:rPr>
        <w:t>Выводы и предложения</w:t>
      </w:r>
    </w:p>
    <w:p w:rsidR="002919BA" w:rsidRPr="00DA5501" w:rsidRDefault="002919BA" w:rsidP="004C51ED">
      <w:pPr>
        <w:tabs>
          <w:tab w:val="left" w:pos="2552"/>
        </w:tabs>
        <w:jc w:val="center"/>
        <w:rPr>
          <w:b/>
          <w:sz w:val="24"/>
          <w:szCs w:val="24"/>
        </w:rPr>
      </w:pPr>
    </w:p>
    <w:p w:rsidR="005E3062" w:rsidRPr="00DA5501" w:rsidRDefault="005E3062" w:rsidP="002919BA">
      <w:pPr>
        <w:ind w:firstLine="720"/>
        <w:jc w:val="both"/>
        <w:rPr>
          <w:sz w:val="24"/>
          <w:szCs w:val="24"/>
        </w:rPr>
      </w:pPr>
      <w:r w:rsidRPr="00DA5501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</w:t>
      </w:r>
      <w:r w:rsidRPr="00DA5501">
        <w:rPr>
          <w:sz w:val="24"/>
          <w:szCs w:val="24"/>
        </w:rPr>
        <w:lastRenderedPageBreak/>
        <w:t xml:space="preserve">муниципальных образований» от 07.02.2011 № 6-ФЗ, статей </w:t>
      </w:r>
      <w:r w:rsidR="007E0642" w:rsidRPr="00DA5501">
        <w:rPr>
          <w:sz w:val="24"/>
          <w:szCs w:val="24"/>
        </w:rPr>
        <w:t>8</w:t>
      </w:r>
      <w:r w:rsidRPr="00DA5501">
        <w:rPr>
          <w:sz w:val="24"/>
          <w:szCs w:val="24"/>
        </w:rPr>
        <w:t xml:space="preserve"> и </w:t>
      </w:r>
      <w:r w:rsidR="007E0642" w:rsidRPr="00DA5501">
        <w:rPr>
          <w:sz w:val="24"/>
          <w:szCs w:val="24"/>
        </w:rPr>
        <w:t>9</w:t>
      </w:r>
      <w:r w:rsidRPr="00DA5501">
        <w:rPr>
          <w:sz w:val="24"/>
          <w:szCs w:val="24"/>
        </w:rPr>
        <w:t xml:space="preserve"> Положения о Контрольно-счетной палате Чунского район</w:t>
      </w:r>
      <w:r w:rsidR="00063B97" w:rsidRPr="00DA5501">
        <w:rPr>
          <w:sz w:val="24"/>
          <w:szCs w:val="24"/>
        </w:rPr>
        <w:t>ного муниципального образования</w:t>
      </w:r>
      <w:r w:rsidR="009C7712" w:rsidRPr="00DA5501">
        <w:rPr>
          <w:sz w:val="24"/>
          <w:szCs w:val="24"/>
        </w:rPr>
        <w:t>.</w:t>
      </w:r>
    </w:p>
    <w:p w:rsidR="00B92D05" w:rsidRPr="00DA5501" w:rsidRDefault="00B92D05" w:rsidP="009F69C0">
      <w:pPr>
        <w:ind w:firstLine="720"/>
        <w:jc w:val="both"/>
        <w:rPr>
          <w:sz w:val="24"/>
          <w:szCs w:val="24"/>
        </w:rPr>
      </w:pPr>
    </w:p>
    <w:p w:rsidR="00BA158E" w:rsidRPr="00DA5501" w:rsidRDefault="00B92D05" w:rsidP="009F69C0">
      <w:pPr>
        <w:jc w:val="center"/>
        <w:rPr>
          <w:b/>
          <w:sz w:val="24"/>
          <w:szCs w:val="24"/>
        </w:rPr>
      </w:pPr>
      <w:r w:rsidRPr="00DA5501">
        <w:rPr>
          <w:b/>
          <w:sz w:val="24"/>
          <w:szCs w:val="24"/>
        </w:rPr>
        <w:t>РЕКОМЕНДОВАТЬ:</w:t>
      </w:r>
    </w:p>
    <w:p w:rsidR="00B92D05" w:rsidRPr="00DA5501" w:rsidRDefault="00B92D05" w:rsidP="009F69C0">
      <w:pPr>
        <w:jc w:val="center"/>
        <w:rPr>
          <w:b/>
          <w:sz w:val="24"/>
          <w:szCs w:val="24"/>
        </w:rPr>
      </w:pPr>
    </w:p>
    <w:p w:rsidR="004C51ED" w:rsidRPr="009F69C0" w:rsidRDefault="004C51ED" w:rsidP="009F69C0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DA5501">
        <w:rPr>
          <w:sz w:val="24"/>
          <w:szCs w:val="24"/>
        </w:rPr>
        <w:t xml:space="preserve">Администрации </w:t>
      </w:r>
      <w:r w:rsidR="009938B1" w:rsidRPr="00DA5501">
        <w:rPr>
          <w:sz w:val="24"/>
          <w:szCs w:val="24"/>
        </w:rPr>
        <w:t>Лесогорского</w:t>
      </w:r>
      <w:r w:rsidRPr="00DA5501">
        <w:rPr>
          <w:sz w:val="24"/>
          <w:szCs w:val="24"/>
        </w:rPr>
        <w:t xml:space="preserve"> муниципального</w:t>
      </w:r>
      <w:r w:rsidRPr="009F69C0">
        <w:rPr>
          <w:sz w:val="24"/>
          <w:szCs w:val="24"/>
        </w:rPr>
        <w:t xml:space="preserve"> образования подготовить и внести изменения в проект решения Думы </w:t>
      </w:r>
      <w:r w:rsidR="009938B1" w:rsidRPr="009F69C0">
        <w:rPr>
          <w:sz w:val="24"/>
          <w:szCs w:val="24"/>
        </w:rPr>
        <w:t>Лесогорского</w:t>
      </w:r>
      <w:r w:rsidRPr="009F69C0">
        <w:rPr>
          <w:sz w:val="24"/>
          <w:szCs w:val="24"/>
        </w:rPr>
        <w:t xml:space="preserve"> муниципального образования «О </w:t>
      </w:r>
      <w:r w:rsidR="009938B1" w:rsidRPr="009F69C0">
        <w:rPr>
          <w:sz w:val="24"/>
          <w:szCs w:val="24"/>
        </w:rPr>
        <w:t xml:space="preserve">местном </w:t>
      </w:r>
      <w:r w:rsidRPr="009F69C0">
        <w:rPr>
          <w:sz w:val="24"/>
          <w:szCs w:val="24"/>
        </w:rPr>
        <w:t xml:space="preserve">бюджете </w:t>
      </w:r>
      <w:r w:rsidR="009938B1" w:rsidRPr="009F69C0">
        <w:rPr>
          <w:sz w:val="24"/>
          <w:szCs w:val="24"/>
        </w:rPr>
        <w:t>Лесогорского</w:t>
      </w:r>
      <w:r w:rsidRPr="009F69C0">
        <w:rPr>
          <w:sz w:val="24"/>
          <w:szCs w:val="24"/>
        </w:rPr>
        <w:t xml:space="preserve"> муниципального образования на 202</w:t>
      </w:r>
      <w:r w:rsidR="009938B1" w:rsidRPr="009F69C0">
        <w:rPr>
          <w:sz w:val="24"/>
          <w:szCs w:val="24"/>
        </w:rPr>
        <w:t>4</w:t>
      </w:r>
      <w:r w:rsidRPr="009F69C0">
        <w:rPr>
          <w:sz w:val="24"/>
          <w:szCs w:val="24"/>
        </w:rPr>
        <w:t xml:space="preserve"> год и на плановый период 202</w:t>
      </w:r>
      <w:r w:rsidR="009938B1" w:rsidRPr="009F69C0">
        <w:rPr>
          <w:sz w:val="24"/>
          <w:szCs w:val="24"/>
        </w:rPr>
        <w:t>5</w:t>
      </w:r>
      <w:r w:rsidRPr="009F69C0">
        <w:rPr>
          <w:sz w:val="24"/>
          <w:szCs w:val="24"/>
        </w:rPr>
        <w:t xml:space="preserve"> и 202</w:t>
      </w:r>
      <w:r w:rsidR="009938B1" w:rsidRPr="009F69C0">
        <w:rPr>
          <w:sz w:val="24"/>
          <w:szCs w:val="24"/>
        </w:rPr>
        <w:t>6</w:t>
      </w:r>
      <w:r w:rsidRPr="009F69C0">
        <w:rPr>
          <w:sz w:val="24"/>
          <w:szCs w:val="24"/>
        </w:rPr>
        <w:t xml:space="preserve"> годов» с целью устранения недостатков и нарушений бюджетного законодательства, указанных в настоящем заключении;</w:t>
      </w:r>
    </w:p>
    <w:p w:rsidR="004C51ED" w:rsidRPr="009F69C0" w:rsidRDefault="004C51ED" w:rsidP="004C51E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9F69C0">
        <w:rPr>
          <w:sz w:val="24"/>
          <w:szCs w:val="24"/>
        </w:rPr>
        <w:t xml:space="preserve">Депутатам Думы </w:t>
      </w:r>
      <w:r w:rsidR="009F69C0" w:rsidRPr="009F69C0">
        <w:rPr>
          <w:sz w:val="24"/>
          <w:szCs w:val="24"/>
        </w:rPr>
        <w:t>Лесогорского</w:t>
      </w:r>
      <w:r w:rsidRPr="009F69C0">
        <w:rPr>
          <w:sz w:val="24"/>
          <w:szCs w:val="24"/>
        </w:rPr>
        <w:t xml:space="preserve"> муниципального образования рассмотреть проект и принять </w:t>
      </w:r>
      <w:r w:rsidR="009F69C0" w:rsidRPr="009F69C0">
        <w:rPr>
          <w:sz w:val="24"/>
          <w:szCs w:val="24"/>
        </w:rPr>
        <w:t>р</w:t>
      </w:r>
      <w:r w:rsidRPr="009F69C0">
        <w:rPr>
          <w:sz w:val="24"/>
          <w:szCs w:val="24"/>
        </w:rPr>
        <w:t xml:space="preserve">ешение «О </w:t>
      </w:r>
      <w:r w:rsidR="009F69C0" w:rsidRPr="009F69C0">
        <w:rPr>
          <w:sz w:val="24"/>
          <w:szCs w:val="24"/>
        </w:rPr>
        <w:t xml:space="preserve">местном </w:t>
      </w:r>
      <w:r w:rsidRPr="009F69C0">
        <w:rPr>
          <w:sz w:val="24"/>
          <w:szCs w:val="24"/>
        </w:rPr>
        <w:t xml:space="preserve">бюджете </w:t>
      </w:r>
      <w:r w:rsidR="009F69C0" w:rsidRPr="009F69C0">
        <w:rPr>
          <w:sz w:val="24"/>
          <w:szCs w:val="24"/>
        </w:rPr>
        <w:t>Лесогорского</w:t>
      </w:r>
      <w:r w:rsidRPr="009F69C0">
        <w:rPr>
          <w:sz w:val="24"/>
          <w:szCs w:val="24"/>
        </w:rPr>
        <w:t xml:space="preserve"> муниципального образования на 202</w:t>
      </w:r>
      <w:r w:rsidR="009F69C0" w:rsidRPr="009F69C0">
        <w:rPr>
          <w:sz w:val="24"/>
          <w:szCs w:val="24"/>
        </w:rPr>
        <w:t>4</w:t>
      </w:r>
      <w:r w:rsidRPr="009F69C0">
        <w:rPr>
          <w:sz w:val="24"/>
          <w:szCs w:val="24"/>
        </w:rPr>
        <w:t xml:space="preserve"> год и на плановый период 202</w:t>
      </w:r>
      <w:r w:rsidR="009F69C0" w:rsidRPr="009F69C0">
        <w:rPr>
          <w:sz w:val="24"/>
          <w:szCs w:val="24"/>
        </w:rPr>
        <w:t>5</w:t>
      </w:r>
      <w:r w:rsidRPr="009F69C0">
        <w:rPr>
          <w:sz w:val="24"/>
          <w:szCs w:val="24"/>
        </w:rPr>
        <w:t xml:space="preserve"> и 202</w:t>
      </w:r>
      <w:r w:rsidR="009F69C0" w:rsidRPr="009F69C0">
        <w:rPr>
          <w:sz w:val="24"/>
          <w:szCs w:val="24"/>
        </w:rPr>
        <w:t>6</w:t>
      </w:r>
      <w:r w:rsidRPr="009F69C0">
        <w:rPr>
          <w:sz w:val="24"/>
          <w:szCs w:val="24"/>
        </w:rPr>
        <w:t xml:space="preserve"> годов» с учетом устранения недостатков и нарушений бюджетного законодательства, отраженных в настоящем заключении.</w:t>
      </w:r>
    </w:p>
    <w:p w:rsidR="00321585" w:rsidRPr="009F69C0" w:rsidRDefault="00321585" w:rsidP="004C51ED">
      <w:pPr>
        <w:tabs>
          <w:tab w:val="left" w:pos="993"/>
        </w:tabs>
        <w:jc w:val="both"/>
        <w:rPr>
          <w:sz w:val="24"/>
          <w:szCs w:val="24"/>
        </w:rPr>
      </w:pPr>
    </w:p>
    <w:p w:rsidR="00341F24" w:rsidRPr="009F69C0" w:rsidRDefault="00341F24" w:rsidP="0093487D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341F24" w:rsidRDefault="00341F24" w:rsidP="0093487D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BB0F0E" w:rsidRPr="009F69C0" w:rsidRDefault="00BB0F0E" w:rsidP="0093487D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321585" w:rsidRPr="009F69C0" w:rsidRDefault="00321585" w:rsidP="0093487D">
      <w:pPr>
        <w:jc w:val="both"/>
        <w:rPr>
          <w:sz w:val="24"/>
          <w:szCs w:val="24"/>
        </w:rPr>
      </w:pPr>
      <w:r w:rsidRPr="009F69C0">
        <w:rPr>
          <w:sz w:val="24"/>
          <w:szCs w:val="24"/>
        </w:rPr>
        <w:t xml:space="preserve">Председатель Контрольно-счетной палаты </w:t>
      </w:r>
    </w:p>
    <w:p w:rsidR="00321585" w:rsidRPr="009F69C0" w:rsidRDefault="00321585" w:rsidP="0093487D">
      <w:pPr>
        <w:jc w:val="both"/>
        <w:rPr>
          <w:sz w:val="24"/>
          <w:szCs w:val="24"/>
        </w:rPr>
      </w:pPr>
      <w:r w:rsidRPr="009F69C0">
        <w:rPr>
          <w:sz w:val="24"/>
          <w:szCs w:val="24"/>
        </w:rPr>
        <w:t>Чунского районного муниципального образования</w:t>
      </w:r>
      <w:r w:rsidR="002919BA" w:rsidRPr="009F69C0">
        <w:rPr>
          <w:sz w:val="24"/>
          <w:szCs w:val="24"/>
        </w:rPr>
        <w:tab/>
      </w:r>
      <w:r w:rsidR="002919BA" w:rsidRPr="009F69C0">
        <w:rPr>
          <w:sz w:val="24"/>
          <w:szCs w:val="24"/>
        </w:rPr>
        <w:tab/>
      </w:r>
      <w:r w:rsidR="002919BA" w:rsidRPr="009F69C0">
        <w:rPr>
          <w:sz w:val="24"/>
          <w:szCs w:val="24"/>
        </w:rPr>
        <w:tab/>
      </w:r>
      <w:r w:rsidR="002919BA" w:rsidRPr="009F69C0">
        <w:rPr>
          <w:sz w:val="24"/>
          <w:szCs w:val="24"/>
        </w:rPr>
        <w:tab/>
      </w:r>
      <w:r w:rsidRPr="009F69C0">
        <w:rPr>
          <w:sz w:val="24"/>
          <w:szCs w:val="24"/>
        </w:rPr>
        <w:t>А.</w:t>
      </w:r>
      <w:r w:rsidR="00A644AD" w:rsidRPr="009F69C0">
        <w:rPr>
          <w:sz w:val="24"/>
          <w:szCs w:val="24"/>
        </w:rPr>
        <w:t xml:space="preserve"> </w:t>
      </w:r>
      <w:r w:rsidRPr="009F69C0">
        <w:rPr>
          <w:sz w:val="24"/>
          <w:szCs w:val="24"/>
        </w:rPr>
        <w:t>С. Федорук</w:t>
      </w:r>
    </w:p>
    <w:p w:rsidR="00DB56A6" w:rsidRPr="009F69C0" w:rsidRDefault="00DB56A6" w:rsidP="0093487D">
      <w:pPr>
        <w:ind w:firstLine="851"/>
        <w:jc w:val="both"/>
        <w:rPr>
          <w:sz w:val="24"/>
          <w:szCs w:val="24"/>
        </w:rPr>
      </w:pPr>
    </w:p>
    <w:p w:rsidR="00801F5E" w:rsidRPr="009F69C0" w:rsidRDefault="00BD579A" w:rsidP="0093487D">
      <w:pPr>
        <w:jc w:val="both"/>
        <w:rPr>
          <w:sz w:val="24"/>
          <w:szCs w:val="24"/>
        </w:rPr>
      </w:pPr>
      <w:r w:rsidRPr="009F69C0">
        <w:rPr>
          <w:sz w:val="24"/>
          <w:szCs w:val="24"/>
        </w:rPr>
        <w:t>Аудитор</w:t>
      </w:r>
      <w:r w:rsidR="00801F5E" w:rsidRPr="009F69C0">
        <w:rPr>
          <w:sz w:val="24"/>
          <w:szCs w:val="24"/>
        </w:rPr>
        <w:t xml:space="preserve"> Контрольно-счетной палаты </w:t>
      </w:r>
    </w:p>
    <w:p w:rsidR="00DB56A6" w:rsidRPr="009F69C0" w:rsidRDefault="00801F5E" w:rsidP="0093487D">
      <w:pPr>
        <w:jc w:val="both"/>
        <w:rPr>
          <w:sz w:val="24"/>
          <w:szCs w:val="24"/>
        </w:rPr>
      </w:pPr>
      <w:r w:rsidRPr="009F69C0">
        <w:rPr>
          <w:sz w:val="24"/>
          <w:szCs w:val="24"/>
        </w:rPr>
        <w:t>Чунского районного муниципального об</w:t>
      </w:r>
      <w:r w:rsidR="00E21A16" w:rsidRPr="009F69C0">
        <w:rPr>
          <w:sz w:val="24"/>
          <w:szCs w:val="24"/>
        </w:rPr>
        <w:t>разования</w:t>
      </w:r>
      <w:r w:rsidR="002919BA" w:rsidRPr="009F69C0">
        <w:rPr>
          <w:sz w:val="24"/>
          <w:szCs w:val="24"/>
        </w:rPr>
        <w:tab/>
      </w:r>
      <w:r w:rsidR="002919BA" w:rsidRPr="009F69C0">
        <w:rPr>
          <w:sz w:val="24"/>
          <w:szCs w:val="24"/>
        </w:rPr>
        <w:tab/>
      </w:r>
      <w:r w:rsidR="002919BA" w:rsidRPr="009F69C0">
        <w:rPr>
          <w:sz w:val="24"/>
          <w:szCs w:val="24"/>
        </w:rPr>
        <w:tab/>
      </w:r>
      <w:r w:rsidR="002919BA" w:rsidRPr="009F69C0">
        <w:rPr>
          <w:sz w:val="24"/>
          <w:szCs w:val="24"/>
        </w:rPr>
        <w:tab/>
      </w:r>
      <w:r w:rsidRPr="009F69C0">
        <w:rPr>
          <w:sz w:val="24"/>
          <w:szCs w:val="24"/>
        </w:rPr>
        <w:t>Н.</w:t>
      </w:r>
      <w:r w:rsidR="00A644AD" w:rsidRPr="009F69C0">
        <w:rPr>
          <w:sz w:val="24"/>
          <w:szCs w:val="24"/>
        </w:rPr>
        <w:t xml:space="preserve"> </w:t>
      </w:r>
      <w:r w:rsidRPr="009F69C0">
        <w:rPr>
          <w:sz w:val="24"/>
          <w:szCs w:val="24"/>
        </w:rPr>
        <w:t>А. Колотыгина</w:t>
      </w:r>
    </w:p>
    <w:p w:rsidR="00573FD5" w:rsidRPr="009F69C0" w:rsidRDefault="00573FD5" w:rsidP="0093487D">
      <w:pPr>
        <w:jc w:val="both"/>
        <w:rPr>
          <w:sz w:val="24"/>
          <w:szCs w:val="24"/>
        </w:rPr>
      </w:pPr>
    </w:p>
    <w:p w:rsidR="003A3535" w:rsidRPr="009F69C0" w:rsidRDefault="003A3535" w:rsidP="0093487D">
      <w:pPr>
        <w:jc w:val="both"/>
        <w:rPr>
          <w:sz w:val="24"/>
          <w:szCs w:val="24"/>
        </w:rPr>
      </w:pPr>
      <w:r w:rsidRPr="009F69C0">
        <w:rPr>
          <w:sz w:val="24"/>
          <w:szCs w:val="24"/>
        </w:rPr>
        <w:t xml:space="preserve">Ведущий инспектор Контрольно-счетной палаты </w:t>
      </w:r>
    </w:p>
    <w:p w:rsidR="003A3535" w:rsidRPr="009F69C0" w:rsidRDefault="003A3535" w:rsidP="0093487D">
      <w:pPr>
        <w:jc w:val="both"/>
        <w:rPr>
          <w:sz w:val="24"/>
          <w:szCs w:val="24"/>
        </w:rPr>
      </w:pPr>
      <w:r w:rsidRPr="009F69C0">
        <w:rPr>
          <w:sz w:val="24"/>
          <w:szCs w:val="24"/>
        </w:rPr>
        <w:t>Чунского районного муниципального образования</w:t>
      </w:r>
      <w:r w:rsidR="002919BA" w:rsidRPr="009F69C0">
        <w:rPr>
          <w:sz w:val="24"/>
          <w:szCs w:val="24"/>
        </w:rPr>
        <w:tab/>
      </w:r>
      <w:r w:rsidR="002919BA" w:rsidRPr="009F69C0">
        <w:rPr>
          <w:sz w:val="24"/>
          <w:szCs w:val="24"/>
        </w:rPr>
        <w:tab/>
      </w:r>
      <w:r w:rsidR="002919BA" w:rsidRPr="009F69C0">
        <w:rPr>
          <w:sz w:val="24"/>
          <w:szCs w:val="24"/>
        </w:rPr>
        <w:tab/>
      </w:r>
      <w:r w:rsidR="002919BA" w:rsidRPr="009F69C0">
        <w:rPr>
          <w:sz w:val="24"/>
          <w:szCs w:val="24"/>
        </w:rPr>
        <w:tab/>
      </w:r>
      <w:r w:rsidR="00A644AD" w:rsidRPr="009F69C0">
        <w:rPr>
          <w:sz w:val="24"/>
          <w:szCs w:val="24"/>
        </w:rPr>
        <w:t>Ю. С. Смышляева</w:t>
      </w:r>
    </w:p>
    <w:p w:rsidR="004C51ED" w:rsidRPr="009F69C0" w:rsidRDefault="004C51ED" w:rsidP="0093487D">
      <w:pPr>
        <w:jc w:val="both"/>
        <w:rPr>
          <w:sz w:val="24"/>
          <w:szCs w:val="24"/>
        </w:rPr>
      </w:pPr>
    </w:p>
    <w:p w:rsidR="004C51ED" w:rsidRPr="009F69C0" w:rsidRDefault="004C51ED" w:rsidP="004C51ED">
      <w:pPr>
        <w:jc w:val="both"/>
        <w:rPr>
          <w:sz w:val="24"/>
          <w:szCs w:val="24"/>
        </w:rPr>
      </w:pPr>
      <w:r w:rsidRPr="009F69C0">
        <w:rPr>
          <w:sz w:val="24"/>
          <w:szCs w:val="24"/>
        </w:rPr>
        <w:t xml:space="preserve">Ведущий инспектор Контрольно-счетной палаты </w:t>
      </w:r>
    </w:p>
    <w:p w:rsidR="004C51ED" w:rsidRPr="0093487D" w:rsidRDefault="004C51ED" w:rsidP="0093487D">
      <w:pPr>
        <w:jc w:val="both"/>
        <w:rPr>
          <w:sz w:val="24"/>
          <w:szCs w:val="24"/>
        </w:rPr>
      </w:pPr>
      <w:r w:rsidRPr="009F69C0">
        <w:rPr>
          <w:sz w:val="24"/>
          <w:szCs w:val="24"/>
        </w:rPr>
        <w:t>Чунского районного муниципального образования</w:t>
      </w:r>
      <w:r w:rsidRPr="009F69C0">
        <w:rPr>
          <w:sz w:val="24"/>
          <w:szCs w:val="24"/>
        </w:rPr>
        <w:tab/>
      </w:r>
      <w:r w:rsidRPr="009F69C0">
        <w:rPr>
          <w:sz w:val="24"/>
          <w:szCs w:val="24"/>
        </w:rPr>
        <w:tab/>
      </w:r>
      <w:r w:rsidRPr="009F69C0">
        <w:rPr>
          <w:sz w:val="24"/>
          <w:szCs w:val="24"/>
        </w:rPr>
        <w:tab/>
      </w:r>
      <w:r w:rsidRPr="009F69C0">
        <w:rPr>
          <w:sz w:val="24"/>
          <w:szCs w:val="24"/>
        </w:rPr>
        <w:tab/>
        <w:t>А. А. Латушко</w:t>
      </w:r>
    </w:p>
    <w:sectPr w:rsidR="004C51ED" w:rsidRPr="0093487D" w:rsidSect="00E42D36">
      <w:headerReference w:type="default" r:id="rId10"/>
      <w:pgSz w:w="11906" w:h="16838"/>
      <w:pgMar w:top="1134" w:right="567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03" w:rsidRDefault="00730903" w:rsidP="004754B0">
      <w:r>
        <w:separator/>
      </w:r>
    </w:p>
  </w:endnote>
  <w:endnote w:type="continuationSeparator" w:id="0">
    <w:p w:rsidR="00730903" w:rsidRDefault="00730903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03" w:rsidRDefault="00730903" w:rsidP="004754B0">
      <w:r>
        <w:separator/>
      </w:r>
    </w:p>
  </w:footnote>
  <w:footnote w:type="continuationSeparator" w:id="0">
    <w:p w:rsidR="00730903" w:rsidRDefault="00730903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56403573"/>
      <w:docPartObj>
        <w:docPartGallery w:val="Page Numbers (Top of Page)"/>
        <w:docPartUnique/>
      </w:docPartObj>
    </w:sdtPr>
    <w:sdtEndPr/>
    <w:sdtContent>
      <w:p w:rsidR="00167FB5" w:rsidRPr="00FB56D5" w:rsidRDefault="00167FB5">
        <w:pPr>
          <w:pStyle w:val="aa"/>
          <w:jc w:val="center"/>
          <w:rPr>
            <w:sz w:val="24"/>
            <w:szCs w:val="24"/>
          </w:rPr>
        </w:pPr>
        <w:r w:rsidRPr="00FB56D5">
          <w:rPr>
            <w:sz w:val="24"/>
            <w:szCs w:val="24"/>
          </w:rPr>
          <w:fldChar w:fldCharType="begin"/>
        </w:r>
        <w:r w:rsidRPr="00FB56D5">
          <w:rPr>
            <w:sz w:val="24"/>
            <w:szCs w:val="24"/>
          </w:rPr>
          <w:instrText>PAGE   \* MERGEFORMAT</w:instrText>
        </w:r>
        <w:r w:rsidRPr="00FB56D5">
          <w:rPr>
            <w:sz w:val="24"/>
            <w:szCs w:val="24"/>
          </w:rPr>
          <w:fldChar w:fldCharType="separate"/>
        </w:r>
        <w:r w:rsidR="00B26B65">
          <w:rPr>
            <w:noProof/>
            <w:sz w:val="24"/>
            <w:szCs w:val="24"/>
          </w:rPr>
          <w:t>7</w:t>
        </w:r>
        <w:r w:rsidRPr="00FB56D5">
          <w:rPr>
            <w:sz w:val="24"/>
            <w:szCs w:val="24"/>
          </w:rPr>
          <w:fldChar w:fldCharType="end"/>
        </w:r>
      </w:p>
    </w:sdtContent>
  </w:sdt>
  <w:p w:rsidR="00167FB5" w:rsidRDefault="00167F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874"/>
    <w:multiLevelType w:val="hybridMultilevel"/>
    <w:tmpl w:val="45147B18"/>
    <w:lvl w:ilvl="0" w:tplc="DE6091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E14"/>
    <w:multiLevelType w:val="hybridMultilevel"/>
    <w:tmpl w:val="8BF6E2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3C6384"/>
    <w:multiLevelType w:val="hybridMultilevel"/>
    <w:tmpl w:val="FA38C37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4A54022"/>
    <w:multiLevelType w:val="hybridMultilevel"/>
    <w:tmpl w:val="3BD861A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9C1D3C"/>
    <w:multiLevelType w:val="hybridMultilevel"/>
    <w:tmpl w:val="75B89D7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583D02"/>
    <w:multiLevelType w:val="hybridMultilevel"/>
    <w:tmpl w:val="74E61ECC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96799B"/>
    <w:multiLevelType w:val="hybridMultilevel"/>
    <w:tmpl w:val="FB28B04A"/>
    <w:lvl w:ilvl="0" w:tplc="F2DC7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5D327C"/>
    <w:multiLevelType w:val="hybridMultilevel"/>
    <w:tmpl w:val="163ECB2E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67A44E4"/>
    <w:multiLevelType w:val="hybridMultilevel"/>
    <w:tmpl w:val="C6FC6542"/>
    <w:lvl w:ilvl="0" w:tplc="9DCC0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8E2AFA"/>
    <w:multiLevelType w:val="hybridMultilevel"/>
    <w:tmpl w:val="F84AD684"/>
    <w:lvl w:ilvl="0" w:tplc="F2DC751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43EA3D42"/>
    <w:multiLevelType w:val="hybridMultilevel"/>
    <w:tmpl w:val="7F6A6732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51063"/>
    <w:multiLevelType w:val="hybridMultilevel"/>
    <w:tmpl w:val="CFDA9E58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F996161"/>
    <w:multiLevelType w:val="hybridMultilevel"/>
    <w:tmpl w:val="0C7E9320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D3C49"/>
    <w:multiLevelType w:val="hybridMultilevel"/>
    <w:tmpl w:val="F1BAF958"/>
    <w:lvl w:ilvl="0" w:tplc="F2DC751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7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7AF4DE5"/>
    <w:multiLevelType w:val="hybridMultilevel"/>
    <w:tmpl w:val="11D6B18E"/>
    <w:lvl w:ilvl="0" w:tplc="176AB1D8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C6E4924"/>
    <w:multiLevelType w:val="hybridMultilevel"/>
    <w:tmpl w:val="A4B8AF5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19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  <w:num w:numId="17">
    <w:abstractNumId w:val="5"/>
  </w:num>
  <w:num w:numId="18">
    <w:abstractNumId w:val="7"/>
  </w:num>
  <w:num w:numId="19">
    <w:abstractNumId w:val="15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A6"/>
    <w:rsid w:val="00001676"/>
    <w:rsid w:val="000018DC"/>
    <w:rsid w:val="00002134"/>
    <w:rsid w:val="00002C9F"/>
    <w:rsid w:val="00003229"/>
    <w:rsid w:val="0000352A"/>
    <w:rsid w:val="00006915"/>
    <w:rsid w:val="0000788B"/>
    <w:rsid w:val="00007FC6"/>
    <w:rsid w:val="00010F3B"/>
    <w:rsid w:val="0001163D"/>
    <w:rsid w:val="00012C4F"/>
    <w:rsid w:val="00012CFA"/>
    <w:rsid w:val="000134EA"/>
    <w:rsid w:val="000152B8"/>
    <w:rsid w:val="00015BC7"/>
    <w:rsid w:val="000163B4"/>
    <w:rsid w:val="00016694"/>
    <w:rsid w:val="00017683"/>
    <w:rsid w:val="00017C2B"/>
    <w:rsid w:val="000222C9"/>
    <w:rsid w:val="00022D0D"/>
    <w:rsid w:val="0002351E"/>
    <w:rsid w:val="0002476A"/>
    <w:rsid w:val="000257F6"/>
    <w:rsid w:val="000260C0"/>
    <w:rsid w:val="0002684A"/>
    <w:rsid w:val="00026A4E"/>
    <w:rsid w:val="0002746D"/>
    <w:rsid w:val="00027527"/>
    <w:rsid w:val="00027EF9"/>
    <w:rsid w:val="00030165"/>
    <w:rsid w:val="000319B2"/>
    <w:rsid w:val="000328DC"/>
    <w:rsid w:val="00032C6F"/>
    <w:rsid w:val="00032D2F"/>
    <w:rsid w:val="00033BCE"/>
    <w:rsid w:val="00034F5E"/>
    <w:rsid w:val="00035A4D"/>
    <w:rsid w:val="00036E70"/>
    <w:rsid w:val="000418D9"/>
    <w:rsid w:val="000451CF"/>
    <w:rsid w:val="000453B6"/>
    <w:rsid w:val="00046C2D"/>
    <w:rsid w:val="000477E4"/>
    <w:rsid w:val="00052CF2"/>
    <w:rsid w:val="00053C78"/>
    <w:rsid w:val="0005647C"/>
    <w:rsid w:val="00061C6D"/>
    <w:rsid w:val="0006360E"/>
    <w:rsid w:val="00063B97"/>
    <w:rsid w:val="0006438E"/>
    <w:rsid w:val="0006488F"/>
    <w:rsid w:val="00065289"/>
    <w:rsid w:val="00066536"/>
    <w:rsid w:val="000665ED"/>
    <w:rsid w:val="00067061"/>
    <w:rsid w:val="000676C1"/>
    <w:rsid w:val="00067E8E"/>
    <w:rsid w:val="00070285"/>
    <w:rsid w:val="00072E88"/>
    <w:rsid w:val="00073173"/>
    <w:rsid w:val="00073B98"/>
    <w:rsid w:val="00074577"/>
    <w:rsid w:val="00074DAB"/>
    <w:rsid w:val="00075468"/>
    <w:rsid w:val="00076182"/>
    <w:rsid w:val="0007654A"/>
    <w:rsid w:val="000774F4"/>
    <w:rsid w:val="000847C7"/>
    <w:rsid w:val="00084807"/>
    <w:rsid w:val="0008573F"/>
    <w:rsid w:val="00085BC8"/>
    <w:rsid w:val="0008670E"/>
    <w:rsid w:val="00087AB4"/>
    <w:rsid w:val="00092E1C"/>
    <w:rsid w:val="00094228"/>
    <w:rsid w:val="00094B8B"/>
    <w:rsid w:val="00095161"/>
    <w:rsid w:val="000956AE"/>
    <w:rsid w:val="00095712"/>
    <w:rsid w:val="00097AE0"/>
    <w:rsid w:val="000A0232"/>
    <w:rsid w:val="000A134D"/>
    <w:rsid w:val="000A1AF8"/>
    <w:rsid w:val="000A48B3"/>
    <w:rsid w:val="000A70C5"/>
    <w:rsid w:val="000B091B"/>
    <w:rsid w:val="000B218C"/>
    <w:rsid w:val="000B3CA7"/>
    <w:rsid w:val="000B493A"/>
    <w:rsid w:val="000B5176"/>
    <w:rsid w:val="000B6261"/>
    <w:rsid w:val="000B68C3"/>
    <w:rsid w:val="000B6F12"/>
    <w:rsid w:val="000B71E4"/>
    <w:rsid w:val="000B77CF"/>
    <w:rsid w:val="000C0336"/>
    <w:rsid w:val="000C07AB"/>
    <w:rsid w:val="000C0BEE"/>
    <w:rsid w:val="000C28B3"/>
    <w:rsid w:val="000C2E57"/>
    <w:rsid w:val="000C3590"/>
    <w:rsid w:val="000C392D"/>
    <w:rsid w:val="000C4061"/>
    <w:rsid w:val="000C54FE"/>
    <w:rsid w:val="000C65E3"/>
    <w:rsid w:val="000C6A48"/>
    <w:rsid w:val="000D05A2"/>
    <w:rsid w:val="000D0E22"/>
    <w:rsid w:val="000D31A0"/>
    <w:rsid w:val="000D4C08"/>
    <w:rsid w:val="000D4C7E"/>
    <w:rsid w:val="000D5470"/>
    <w:rsid w:val="000D5642"/>
    <w:rsid w:val="000D56A8"/>
    <w:rsid w:val="000D7FB3"/>
    <w:rsid w:val="000E0910"/>
    <w:rsid w:val="000E2727"/>
    <w:rsid w:val="000E29FC"/>
    <w:rsid w:val="000E680F"/>
    <w:rsid w:val="000E7F2E"/>
    <w:rsid w:val="000F065F"/>
    <w:rsid w:val="000F214B"/>
    <w:rsid w:val="000F2477"/>
    <w:rsid w:val="000F4511"/>
    <w:rsid w:val="000F739D"/>
    <w:rsid w:val="000F7CF3"/>
    <w:rsid w:val="0010106E"/>
    <w:rsid w:val="001012DA"/>
    <w:rsid w:val="00101A9F"/>
    <w:rsid w:val="00103E5D"/>
    <w:rsid w:val="001041DF"/>
    <w:rsid w:val="0010476F"/>
    <w:rsid w:val="00104842"/>
    <w:rsid w:val="00104897"/>
    <w:rsid w:val="0010512E"/>
    <w:rsid w:val="00106E32"/>
    <w:rsid w:val="001078BC"/>
    <w:rsid w:val="00110775"/>
    <w:rsid w:val="00112D37"/>
    <w:rsid w:val="00113B63"/>
    <w:rsid w:val="00114E12"/>
    <w:rsid w:val="00115317"/>
    <w:rsid w:val="0011686A"/>
    <w:rsid w:val="001169AF"/>
    <w:rsid w:val="00116B00"/>
    <w:rsid w:val="00117389"/>
    <w:rsid w:val="00120CD8"/>
    <w:rsid w:val="00121519"/>
    <w:rsid w:val="00121823"/>
    <w:rsid w:val="001222C5"/>
    <w:rsid w:val="00123111"/>
    <w:rsid w:val="0012491D"/>
    <w:rsid w:val="00126345"/>
    <w:rsid w:val="0012666B"/>
    <w:rsid w:val="0012689E"/>
    <w:rsid w:val="001273F8"/>
    <w:rsid w:val="001274A1"/>
    <w:rsid w:val="00132743"/>
    <w:rsid w:val="00132C7B"/>
    <w:rsid w:val="001338B5"/>
    <w:rsid w:val="00137C18"/>
    <w:rsid w:val="00137C52"/>
    <w:rsid w:val="00140300"/>
    <w:rsid w:val="00140398"/>
    <w:rsid w:val="00144DA4"/>
    <w:rsid w:val="00145F75"/>
    <w:rsid w:val="00146F25"/>
    <w:rsid w:val="00147010"/>
    <w:rsid w:val="001517C2"/>
    <w:rsid w:val="00152237"/>
    <w:rsid w:val="00152276"/>
    <w:rsid w:val="001531E0"/>
    <w:rsid w:val="0015475D"/>
    <w:rsid w:val="00155FA6"/>
    <w:rsid w:val="001561A8"/>
    <w:rsid w:val="0015748D"/>
    <w:rsid w:val="00157E6B"/>
    <w:rsid w:val="00157EE5"/>
    <w:rsid w:val="0016076B"/>
    <w:rsid w:val="0016127F"/>
    <w:rsid w:val="00163444"/>
    <w:rsid w:val="0016364A"/>
    <w:rsid w:val="00167120"/>
    <w:rsid w:val="00167CAB"/>
    <w:rsid w:val="00167FB5"/>
    <w:rsid w:val="0017137B"/>
    <w:rsid w:val="0017299C"/>
    <w:rsid w:val="00172D38"/>
    <w:rsid w:val="00173E14"/>
    <w:rsid w:val="00174CD1"/>
    <w:rsid w:val="00175BFC"/>
    <w:rsid w:val="00176E09"/>
    <w:rsid w:val="001808E9"/>
    <w:rsid w:val="001819D8"/>
    <w:rsid w:val="001823CA"/>
    <w:rsid w:val="001839FB"/>
    <w:rsid w:val="00183BD1"/>
    <w:rsid w:val="00183EBF"/>
    <w:rsid w:val="00186897"/>
    <w:rsid w:val="001906FB"/>
    <w:rsid w:val="00191157"/>
    <w:rsid w:val="001947BC"/>
    <w:rsid w:val="00194EF5"/>
    <w:rsid w:val="001956CB"/>
    <w:rsid w:val="00195EAE"/>
    <w:rsid w:val="00196A15"/>
    <w:rsid w:val="001A0299"/>
    <w:rsid w:val="001A0C1F"/>
    <w:rsid w:val="001A24C4"/>
    <w:rsid w:val="001A2599"/>
    <w:rsid w:val="001A2815"/>
    <w:rsid w:val="001A33F2"/>
    <w:rsid w:val="001A35CC"/>
    <w:rsid w:val="001A4547"/>
    <w:rsid w:val="001A5452"/>
    <w:rsid w:val="001A6909"/>
    <w:rsid w:val="001A6D19"/>
    <w:rsid w:val="001A780D"/>
    <w:rsid w:val="001B020C"/>
    <w:rsid w:val="001B10ED"/>
    <w:rsid w:val="001B1D6B"/>
    <w:rsid w:val="001B1EF5"/>
    <w:rsid w:val="001B2587"/>
    <w:rsid w:val="001B27D7"/>
    <w:rsid w:val="001B3147"/>
    <w:rsid w:val="001B4CCB"/>
    <w:rsid w:val="001B7B97"/>
    <w:rsid w:val="001C0113"/>
    <w:rsid w:val="001C2149"/>
    <w:rsid w:val="001C25C2"/>
    <w:rsid w:val="001C2C48"/>
    <w:rsid w:val="001C2FD8"/>
    <w:rsid w:val="001C354C"/>
    <w:rsid w:val="001C36A0"/>
    <w:rsid w:val="001C3AE4"/>
    <w:rsid w:val="001C450B"/>
    <w:rsid w:val="001D01A5"/>
    <w:rsid w:val="001D0327"/>
    <w:rsid w:val="001D13C1"/>
    <w:rsid w:val="001D1514"/>
    <w:rsid w:val="001D266B"/>
    <w:rsid w:val="001D2F4E"/>
    <w:rsid w:val="001D3238"/>
    <w:rsid w:val="001D3D5A"/>
    <w:rsid w:val="001D4C86"/>
    <w:rsid w:val="001D5AE5"/>
    <w:rsid w:val="001D5B9D"/>
    <w:rsid w:val="001D5DFE"/>
    <w:rsid w:val="001D61A2"/>
    <w:rsid w:val="001D662C"/>
    <w:rsid w:val="001D7DB3"/>
    <w:rsid w:val="001E19EF"/>
    <w:rsid w:val="001E20E9"/>
    <w:rsid w:val="001E2F4E"/>
    <w:rsid w:val="001E3C29"/>
    <w:rsid w:val="001E51EE"/>
    <w:rsid w:val="001F1A30"/>
    <w:rsid w:val="001F2551"/>
    <w:rsid w:val="001F4E17"/>
    <w:rsid w:val="001F5278"/>
    <w:rsid w:val="00200768"/>
    <w:rsid w:val="00202888"/>
    <w:rsid w:val="00207A19"/>
    <w:rsid w:val="00207CFC"/>
    <w:rsid w:val="00210ECB"/>
    <w:rsid w:val="00210F98"/>
    <w:rsid w:val="00211772"/>
    <w:rsid w:val="002118A9"/>
    <w:rsid w:val="00212349"/>
    <w:rsid w:val="002135A7"/>
    <w:rsid w:val="00213B0F"/>
    <w:rsid w:val="00213EF7"/>
    <w:rsid w:val="0021465E"/>
    <w:rsid w:val="00214ED2"/>
    <w:rsid w:val="00216864"/>
    <w:rsid w:val="0021789A"/>
    <w:rsid w:val="00217EE0"/>
    <w:rsid w:val="00220DAD"/>
    <w:rsid w:val="0022189A"/>
    <w:rsid w:val="00221F9F"/>
    <w:rsid w:val="00221FE4"/>
    <w:rsid w:val="002227CD"/>
    <w:rsid w:val="002229D3"/>
    <w:rsid w:val="00224166"/>
    <w:rsid w:val="0022509A"/>
    <w:rsid w:val="00225F3A"/>
    <w:rsid w:val="002269C0"/>
    <w:rsid w:val="00226A88"/>
    <w:rsid w:val="00227D01"/>
    <w:rsid w:val="00227D13"/>
    <w:rsid w:val="00231A7D"/>
    <w:rsid w:val="00232B54"/>
    <w:rsid w:val="00235E46"/>
    <w:rsid w:val="002369F7"/>
    <w:rsid w:val="00236A20"/>
    <w:rsid w:val="00237B02"/>
    <w:rsid w:val="00242387"/>
    <w:rsid w:val="00242B86"/>
    <w:rsid w:val="00242B97"/>
    <w:rsid w:val="00244606"/>
    <w:rsid w:val="002477FC"/>
    <w:rsid w:val="00247A4F"/>
    <w:rsid w:val="002515B9"/>
    <w:rsid w:val="002529CB"/>
    <w:rsid w:val="0025384C"/>
    <w:rsid w:val="00253C2B"/>
    <w:rsid w:val="00253CE3"/>
    <w:rsid w:val="00254392"/>
    <w:rsid w:val="00254547"/>
    <w:rsid w:val="0025663A"/>
    <w:rsid w:val="002575D9"/>
    <w:rsid w:val="0025760C"/>
    <w:rsid w:val="00257A88"/>
    <w:rsid w:val="00257ABB"/>
    <w:rsid w:val="00260689"/>
    <w:rsid w:val="00261F82"/>
    <w:rsid w:val="00262872"/>
    <w:rsid w:val="00263103"/>
    <w:rsid w:val="002636D3"/>
    <w:rsid w:val="00263837"/>
    <w:rsid w:val="002644C1"/>
    <w:rsid w:val="00264A2D"/>
    <w:rsid w:val="0026530E"/>
    <w:rsid w:val="00266762"/>
    <w:rsid w:val="0027012E"/>
    <w:rsid w:val="002703B3"/>
    <w:rsid w:val="00270436"/>
    <w:rsid w:val="00271E35"/>
    <w:rsid w:val="002721C7"/>
    <w:rsid w:val="00273788"/>
    <w:rsid w:val="00274D62"/>
    <w:rsid w:val="00274F0F"/>
    <w:rsid w:val="002755D0"/>
    <w:rsid w:val="00276973"/>
    <w:rsid w:val="0027785E"/>
    <w:rsid w:val="0027789B"/>
    <w:rsid w:val="0028060A"/>
    <w:rsid w:val="002813BA"/>
    <w:rsid w:val="00282B15"/>
    <w:rsid w:val="0028308F"/>
    <w:rsid w:val="002845BE"/>
    <w:rsid w:val="00285CC8"/>
    <w:rsid w:val="00285F4F"/>
    <w:rsid w:val="0028643D"/>
    <w:rsid w:val="002910EA"/>
    <w:rsid w:val="002915A9"/>
    <w:rsid w:val="002919BA"/>
    <w:rsid w:val="00291ED3"/>
    <w:rsid w:val="00292429"/>
    <w:rsid w:val="00292A0C"/>
    <w:rsid w:val="00292A5C"/>
    <w:rsid w:val="002931E8"/>
    <w:rsid w:val="00293527"/>
    <w:rsid w:val="00294F4B"/>
    <w:rsid w:val="00295ECC"/>
    <w:rsid w:val="0029698A"/>
    <w:rsid w:val="002973E4"/>
    <w:rsid w:val="00297775"/>
    <w:rsid w:val="002A0064"/>
    <w:rsid w:val="002A0B62"/>
    <w:rsid w:val="002A0F0C"/>
    <w:rsid w:val="002A2B73"/>
    <w:rsid w:val="002A494B"/>
    <w:rsid w:val="002A4E84"/>
    <w:rsid w:val="002A5D23"/>
    <w:rsid w:val="002A5D9F"/>
    <w:rsid w:val="002A657C"/>
    <w:rsid w:val="002A69A8"/>
    <w:rsid w:val="002B043F"/>
    <w:rsid w:val="002B1005"/>
    <w:rsid w:val="002B22D8"/>
    <w:rsid w:val="002B3D02"/>
    <w:rsid w:val="002B5D91"/>
    <w:rsid w:val="002B6668"/>
    <w:rsid w:val="002B6816"/>
    <w:rsid w:val="002B70B9"/>
    <w:rsid w:val="002B7FDC"/>
    <w:rsid w:val="002C04C2"/>
    <w:rsid w:val="002C1587"/>
    <w:rsid w:val="002C1B32"/>
    <w:rsid w:val="002C260B"/>
    <w:rsid w:val="002C2EE9"/>
    <w:rsid w:val="002C2F01"/>
    <w:rsid w:val="002C457C"/>
    <w:rsid w:val="002C4C2F"/>
    <w:rsid w:val="002C502C"/>
    <w:rsid w:val="002C6B8E"/>
    <w:rsid w:val="002C7DB8"/>
    <w:rsid w:val="002D0F00"/>
    <w:rsid w:val="002D1456"/>
    <w:rsid w:val="002D265A"/>
    <w:rsid w:val="002D35A0"/>
    <w:rsid w:val="002D3CA1"/>
    <w:rsid w:val="002D64DE"/>
    <w:rsid w:val="002D6503"/>
    <w:rsid w:val="002D6BF7"/>
    <w:rsid w:val="002E203A"/>
    <w:rsid w:val="002E320A"/>
    <w:rsid w:val="002E644B"/>
    <w:rsid w:val="002E71DA"/>
    <w:rsid w:val="002E7C01"/>
    <w:rsid w:val="002F0945"/>
    <w:rsid w:val="002F232C"/>
    <w:rsid w:val="002F2928"/>
    <w:rsid w:val="002F320A"/>
    <w:rsid w:val="002F328C"/>
    <w:rsid w:val="002F5472"/>
    <w:rsid w:val="002F651B"/>
    <w:rsid w:val="002F6BD4"/>
    <w:rsid w:val="002F6F87"/>
    <w:rsid w:val="00300159"/>
    <w:rsid w:val="00302754"/>
    <w:rsid w:val="00306A85"/>
    <w:rsid w:val="0031017B"/>
    <w:rsid w:val="0031081B"/>
    <w:rsid w:val="0031081F"/>
    <w:rsid w:val="003109F2"/>
    <w:rsid w:val="00311C07"/>
    <w:rsid w:val="003132B0"/>
    <w:rsid w:val="0031441C"/>
    <w:rsid w:val="0031496C"/>
    <w:rsid w:val="00315E6F"/>
    <w:rsid w:val="003160BE"/>
    <w:rsid w:val="0032011E"/>
    <w:rsid w:val="00321585"/>
    <w:rsid w:val="0032227E"/>
    <w:rsid w:val="00323894"/>
    <w:rsid w:val="003265B8"/>
    <w:rsid w:val="003303EF"/>
    <w:rsid w:val="0033060C"/>
    <w:rsid w:val="00330F7C"/>
    <w:rsid w:val="003311BB"/>
    <w:rsid w:val="00332612"/>
    <w:rsid w:val="00335675"/>
    <w:rsid w:val="00335C31"/>
    <w:rsid w:val="00336BA7"/>
    <w:rsid w:val="00337DCC"/>
    <w:rsid w:val="00337F7C"/>
    <w:rsid w:val="00341116"/>
    <w:rsid w:val="00341467"/>
    <w:rsid w:val="00341F24"/>
    <w:rsid w:val="00346AF7"/>
    <w:rsid w:val="00350769"/>
    <w:rsid w:val="00351B45"/>
    <w:rsid w:val="00351DF5"/>
    <w:rsid w:val="003528CF"/>
    <w:rsid w:val="00354A71"/>
    <w:rsid w:val="0035547A"/>
    <w:rsid w:val="003557EF"/>
    <w:rsid w:val="0035635E"/>
    <w:rsid w:val="003570D2"/>
    <w:rsid w:val="00365AB4"/>
    <w:rsid w:val="003670D9"/>
    <w:rsid w:val="00367BA1"/>
    <w:rsid w:val="0037168E"/>
    <w:rsid w:val="00375989"/>
    <w:rsid w:val="00376C53"/>
    <w:rsid w:val="00376E71"/>
    <w:rsid w:val="00377E68"/>
    <w:rsid w:val="00380F6E"/>
    <w:rsid w:val="003818CA"/>
    <w:rsid w:val="003823BF"/>
    <w:rsid w:val="00382B0D"/>
    <w:rsid w:val="00382B11"/>
    <w:rsid w:val="0038304A"/>
    <w:rsid w:val="00383360"/>
    <w:rsid w:val="00384C84"/>
    <w:rsid w:val="00384D4F"/>
    <w:rsid w:val="0038703F"/>
    <w:rsid w:val="00387190"/>
    <w:rsid w:val="003878BC"/>
    <w:rsid w:val="00387D62"/>
    <w:rsid w:val="00387F04"/>
    <w:rsid w:val="00390B6F"/>
    <w:rsid w:val="00390CDE"/>
    <w:rsid w:val="00390CE8"/>
    <w:rsid w:val="003914DB"/>
    <w:rsid w:val="00392035"/>
    <w:rsid w:val="003935FD"/>
    <w:rsid w:val="00393A96"/>
    <w:rsid w:val="003943CD"/>
    <w:rsid w:val="0039638A"/>
    <w:rsid w:val="00396743"/>
    <w:rsid w:val="0039783B"/>
    <w:rsid w:val="003A0EE7"/>
    <w:rsid w:val="003A1048"/>
    <w:rsid w:val="003A27DC"/>
    <w:rsid w:val="003A29D9"/>
    <w:rsid w:val="003A2A7F"/>
    <w:rsid w:val="003A34D0"/>
    <w:rsid w:val="003A3535"/>
    <w:rsid w:val="003A4DD5"/>
    <w:rsid w:val="003A5A52"/>
    <w:rsid w:val="003A7171"/>
    <w:rsid w:val="003A71DB"/>
    <w:rsid w:val="003A7857"/>
    <w:rsid w:val="003A7EE5"/>
    <w:rsid w:val="003B046E"/>
    <w:rsid w:val="003B0C10"/>
    <w:rsid w:val="003B190C"/>
    <w:rsid w:val="003B1EDA"/>
    <w:rsid w:val="003B2767"/>
    <w:rsid w:val="003B2CBC"/>
    <w:rsid w:val="003B3317"/>
    <w:rsid w:val="003B4614"/>
    <w:rsid w:val="003B648E"/>
    <w:rsid w:val="003B7232"/>
    <w:rsid w:val="003C038F"/>
    <w:rsid w:val="003C3077"/>
    <w:rsid w:val="003C30BD"/>
    <w:rsid w:val="003C37EB"/>
    <w:rsid w:val="003C503D"/>
    <w:rsid w:val="003C557C"/>
    <w:rsid w:val="003C5A3F"/>
    <w:rsid w:val="003C5DE9"/>
    <w:rsid w:val="003C7D38"/>
    <w:rsid w:val="003D1B4A"/>
    <w:rsid w:val="003D24B4"/>
    <w:rsid w:val="003D2F04"/>
    <w:rsid w:val="003D4E68"/>
    <w:rsid w:val="003D5626"/>
    <w:rsid w:val="003D59D4"/>
    <w:rsid w:val="003D66A2"/>
    <w:rsid w:val="003D718C"/>
    <w:rsid w:val="003E175B"/>
    <w:rsid w:val="003E26CB"/>
    <w:rsid w:val="003E3F4F"/>
    <w:rsid w:val="003E4765"/>
    <w:rsid w:val="003E57C0"/>
    <w:rsid w:val="003E7FC0"/>
    <w:rsid w:val="003F049C"/>
    <w:rsid w:val="003F086A"/>
    <w:rsid w:val="003F0881"/>
    <w:rsid w:val="003F1918"/>
    <w:rsid w:val="003F5F62"/>
    <w:rsid w:val="003F6344"/>
    <w:rsid w:val="003F7855"/>
    <w:rsid w:val="00400352"/>
    <w:rsid w:val="00400F5F"/>
    <w:rsid w:val="0040116A"/>
    <w:rsid w:val="0040190B"/>
    <w:rsid w:val="00405467"/>
    <w:rsid w:val="004057CA"/>
    <w:rsid w:val="00411BB2"/>
    <w:rsid w:val="00412E4E"/>
    <w:rsid w:val="0041363A"/>
    <w:rsid w:val="004137FF"/>
    <w:rsid w:val="00413E40"/>
    <w:rsid w:val="00414D6A"/>
    <w:rsid w:val="00415921"/>
    <w:rsid w:val="004159A8"/>
    <w:rsid w:val="00415B5C"/>
    <w:rsid w:val="00417A7D"/>
    <w:rsid w:val="00417AEC"/>
    <w:rsid w:val="004209C2"/>
    <w:rsid w:val="004210BB"/>
    <w:rsid w:val="0042222F"/>
    <w:rsid w:val="004223D1"/>
    <w:rsid w:val="00423BF6"/>
    <w:rsid w:val="00423CCF"/>
    <w:rsid w:val="00423E60"/>
    <w:rsid w:val="00424E6E"/>
    <w:rsid w:val="00426033"/>
    <w:rsid w:val="004300DA"/>
    <w:rsid w:val="00430D87"/>
    <w:rsid w:val="004329E9"/>
    <w:rsid w:val="00432EBA"/>
    <w:rsid w:val="004334F4"/>
    <w:rsid w:val="00433DF3"/>
    <w:rsid w:val="00434295"/>
    <w:rsid w:val="004342DC"/>
    <w:rsid w:val="00436F29"/>
    <w:rsid w:val="004371F0"/>
    <w:rsid w:val="004378E6"/>
    <w:rsid w:val="00437D9E"/>
    <w:rsid w:val="00440072"/>
    <w:rsid w:val="00440A35"/>
    <w:rsid w:val="00444083"/>
    <w:rsid w:val="00447A75"/>
    <w:rsid w:val="00450B79"/>
    <w:rsid w:val="00452AEB"/>
    <w:rsid w:val="00452D61"/>
    <w:rsid w:val="00453673"/>
    <w:rsid w:val="00453A34"/>
    <w:rsid w:val="00453BFF"/>
    <w:rsid w:val="0045404E"/>
    <w:rsid w:val="00454295"/>
    <w:rsid w:val="00454B6B"/>
    <w:rsid w:val="00456C9F"/>
    <w:rsid w:val="00456E72"/>
    <w:rsid w:val="0045731A"/>
    <w:rsid w:val="00457BA6"/>
    <w:rsid w:val="0046040D"/>
    <w:rsid w:val="00461082"/>
    <w:rsid w:val="0046167C"/>
    <w:rsid w:val="0046358E"/>
    <w:rsid w:val="0046420C"/>
    <w:rsid w:val="00464818"/>
    <w:rsid w:val="00465D8E"/>
    <w:rsid w:val="00466351"/>
    <w:rsid w:val="0046643E"/>
    <w:rsid w:val="00467766"/>
    <w:rsid w:val="0047269E"/>
    <w:rsid w:val="004728D3"/>
    <w:rsid w:val="00472D3E"/>
    <w:rsid w:val="00472FCB"/>
    <w:rsid w:val="00473C59"/>
    <w:rsid w:val="004747F6"/>
    <w:rsid w:val="004754B0"/>
    <w:rsid w:val="00475E3F"/>
    <w:rsid w:val="00476DC3"/>
    <w:rsid w:val="00477251"/>
    <w:rsid w:val="00477D5F"/>
    <w:rsid w:val="00481018"/>
    <w:rsid w:val="0048179E"/>
    <w:rsid w:val="00482A7D"/>
    <w:rsid w:val="0048321A"/>
    <w:rsid w:val="0048369D"/>
    <w:rsid w:val="004837DA"/>
    <w:rsid w:val="004851FB"/>
    <w:rsid w:val="0048630B"/>
    <w:rsid w:val="004878A8"/>
    <w:rsid w:val="004879B8"/>
    <w:rsid w:val="004903DB"/>
    <w:rsid w:val="0049046E"/>
    <w:rsid w:val="004906BA"/>
    <w:rsid w:val="00491411"/>
    <w:rsid w:val="00491DDC"/>
    <w:rsid w:val="00493951"/>
    <w:rsid w:val="004945B4"/>
    <w:rsid w:val="00494DF1"/>
    <w:rsid w:val="0049558A"/>
    <w:rsid w:val="00495792"/>
    <w:rsid w:val="00495B6E"/>
    <w:rsid w:val="00496330"/>
    <w:rsid w:val="00496376"/>
    <w:rsid w:val="00496F88"/>
    <w:rsid w:val="004A19F1"/>
    <w:rsid w:val="004A2498"/>
    <w:rsid w:val="004A24B5"/>
    <w:rsid w:val="004A2FBE"/>
    <w:rsid w:val="004A5B38"/>
    <w:rsid w:val="004B173A"/>
    <w:rsid w:val="004B19C3"/>
    <w:rsid w:val="004B2159"/>
    <w:rsid w:val="004B2E25"/>
    <w:rsid w:val="004B4894"/>
    <w:rsid w:val="004B4FE6"/>
    <w:rsid w:val="004B615C"/>
    <w:rsid w:val="004C1182"/>
    <w:rsid w:val="004C3BFF"/>
    <w:rsid w:val="004C51ED"/>
    <w:rsid w:val="004C5212"/>
    <w:rsid w:val="004C5359"/>
    <w:rsid w:val="004C60BE"/>
    <w:rsid w:val="004C7096"/>
    <w:rsid w:val="004C7838"/>
    <w:rsid w:val="004D0FEA"/>
    <w:rsid w:val="004D28D2"/>
    <w:rsid w:val="004D2B70"/>
    <w:rsid w:val="004D4930"/>
    <w:rsid w:val="004D5447"/>
    <w:rsid w:val="004E02FE"/>
    <w:rsid w:val="004E1FC8"/>
    <w:rsid w:val="004E2194"/>
    <w:rsid w:val="004E2B58"/>
    <w:rsid w:val="004E7EB7"/>
    <w:rsid w:val="004E7FFD"/>
    <w:rsid w:val="004F044E"/>
    <w:rsid w:val="004F09C3"/>
    <w:rsid w:val="004F121F"/>
    <w:rsid w:val="004F12F5"/>
    <w:rsid w:val="004F2485"/>
    <w:rsid w:val="004F33C7"/>
    <w:rsid w:val="004F35DE"/>
    <w:rsid w:val="004F4B79"/>
    <w:rsid w:val="004F68BC"/>
    <w:rsid w:val="004F69BB"/>
    <w:rsid w:val="004F735D"/>
    <w:rsid w:val="00501CB3"/>
    <w:rsid w:val="005063F1"/>
    <w:rsid w:val="005068C6"/>
    <w:rsid w:val="00507554"/>
    <w:rsid w:val="00507784"/>
    <w:rsid w:val="00510FD5"/>
    <w:rsid w:val="00511703"/>
    <w:rsid w:val="00511E33"/>
    <w:rsid w:val="00512973"/>
    <w:rsid w:val="00514684"/>
    <w:rsid w:val="00515752"/>
    <w:rsid w:val="00516D08"/>
    <w:rsid w:val="00517239"/>
    <w:rsid w:val="005172F2"/>
    <w:rsid w:val="0051785C"/>
    <w:rsid w:val="0052024F"/>
    <w:rsid w:val="00522A45"/>
    <w:rsid w:val="005247D3"/>
    <w:rsid w:val="00525E76"/>
    <w:rsid w:val="005305C4"/>
    <w:rsid w:val="00530CB7"/>
    <w:rsid w:val="00531FC4"/>
    <w:rsid w:val="005331FC"/>
    <w:rsid w:val="005333F6"/>
    <w:rsid w:val="005356A2"/>
    <w:rsid w:val="00540FD2"/>
    <w:rsid w:val="005427BF"/>
    <w:rsid w:val="005445C1"/>
    <w:rsid w:val="005451BA"/>
    <w:rsid w:val="005451D8"/>
    <w:rsid w:val="00546CE8"/>
    <w:rsid w:val="00547DD9"/>
    <w:rsid w:val="00550064"/>
    <w:rsid w:val="00550E60"/>
    <w:rsid w:val="00551612"/>
    <w:rsid w:val="00551BEA"/>
    <w:rsid w:val="005524FF"/>
    <w:rsid w:val="005529CD"/>
    <w:rsid w:val="00552B5A"/>
    <w:rsid w:val="0055331A"/>
    <w:rsid w:val="00553465"/>
    <w:rsid w:val="00554EBF"/>
    <w:rsid w:val="00556F57"/>
    <w:rsid w:val="0055701C"/>
    <w:rsid w:val="00560B1A"/>
    <w:rsid w:val="00563E65"/>
    <w:rsid w:val="005643E4"/>
    <w:rsid w:val="005647AF"/>
    <w:rsid w:val="00564896"/>
    <w:rsid w:val="00564CEC"/>
    <w:rsid w:val="00565B57"/>
    <w:rsid w:val="00570A9D"/>
    <w:rsid w:val="00571429"/>
    <w:rsid w:val="00573624"/>
    <w:rsid w:val="00573FD5"/>
    <w:rsid w:val="005758D3"/>
    <w:rsid w:val="0058013C"/>
    <w:rsid w:val="00582CA4"/>
    <w:rsid w:val="00583B24"/>
    <w:rsid w:val="00585374"/>
    <w:rsid w:val="00585931"/>
    <w:rsid w:val="005872D8"/>
    <w:rsid w:val="005875E8"/>
    <w:rsid w:val="00590E9A"/>
    <w:rsid w:val="0059583E"/>
    <w:rsid w:val="00597205"/>
    <w:rsid w:val="00597AC9"/>
    <w:rsid w:val="00597B56"/>
    <w:rsid w:val="005A01E8"/>
    <w:rsid w:val="005A201F"/>
    <w:rsid w:val="005A241F"/>
    <w:rsid w:val="005A35E6"/>
    <w:rsid w:val="005A467D"/>
    <w:rsid w:val="005A474E"/>
    <w:rsid w:val="005A59E0"/>
    <w:rsid w:val="005A6214"/>
    <w:rsid w:val="005A75D1"/>
    <w:rsid w:val="005A7DA9"/>
    <w:rsid w:val="005B241B"/>
    <w:rsid w:val="005B276C"/>
    <w:rsid w:val="005B387C"/>
    <w:rsid w:val="005B483F"/>
    <w:rsid w:val="005B4DB0"/>
    <w:rsid w:val="005B7120"/>
    <w:rsid w:val="005B7F52"/>
    <w:rsid w:val="005C044F"/>
    <w:rsid w:val="005C2020"/>
    <w:rsid w:val="005C3BB6"/>
    <w:rsid w:val="005C403C"/>
    <w:rsid w:val="005C5D08"/>
    <w:rsid w:val="005C648B"/>
    <w:rsid w:val="005D0500"/>
    <w:rsid w:val="005D05DA"/>
    <w:rsid w:val="005D1B07"/>
    <w:rsid w:val="005D299F"/>
    <w:rsid w:val="005D2D59"/>
    <w:rsid w:val="005D3270"/>
    <w:rsid w:val="005D35E9"/>
    <w:rsid w:val="005D703E"/>
    <w:rsid w:val="005D73B2"/>
    <w:rsid w:val="005D7733"/>
    <w:rsid w:val="005D7F54"/>
    <w:rsid w:val="005E00C4"/>
    <w:rsid w:val="005E3062"/>
    <w:rsid w:val="005E3D0A"/>
    <w:rsid w:val="005E50B0"/>
    <w:rsid w:val="005E5294"/>
    <w:rsid w:val="005E546F"/>
    <w:rsid w:val="005E6CD3"/>
    <w:rsid w:val="005E6E0C"/>
    <w:rsid w:val="005E7CC3"/>
    <w:rsid w:val="005F0DB9"/>
    <w:rsid w:val="005F1DF9"/>
    <w:rsid w:val="005F21C1"/>
    <w:rsid w:val="005F327F"/>
    <w:rsid w:val="005F59EF"/>
    <w:rsid w:val="005F6152"/>
    <w:rsid w:val="005F62D9"/>
    <w:rsid w:val="005F68C8"/>
    <w:rsid w:val="005F69DD"/>
    <w:rsid w:val="005F76A7"/>
    <w:rsid w:val="00600EAB"/>
    <w:rsid w:val="00601070"/>
    <w:rsid w:val="00601C57"/>
    <w:rsid w:val="006021C5"/>
    <w:rsid w:val="006023B7"/>
    <w:rsid w:val="00602796"/>
    <w:rsid w:val="00602A0D"/>
    <w:rsid w:val="00603461"/>
    <w:rsid w:val="00604487"/>
    <w:rsid w:val="006055D3"/>
    <w:rsid w:val="0060617C"/>
    <w:rsid w:val="00606ABB"/>
    <w:rsid w:val="00607E3E"/>
    <w:rsid w:val="00611FEB"/>
    <w:rsid w:val="0061244A"/>
    <w:rsid w:val="00612966"/>
    <w:rsid w:val="006135E6"/>
    <w:rsid w:val="00614058"/>
    <w:rsid w:val="006141C7"/>
    <w:rsid w:val="00614EC6"/>
    <w:rsid w:val="006155DC"/>
    <w:rsid w:val="00616D1F"/>
    <w:rsid w:val="006174E6"/>
    <w:rsid w:val="0062011E"/>
    <w:rsid w:val="00620AA1"/>
    <w:rsid w:val="006211AC"/>
    <w:rsid w:val="00622080"/>
    <w:rsid w:val="0062319B"/>
    <w:rsid w:val="006233CC"/>
    <w:rsid w:val="006245EB"/>
    <w:rsid w:val="00624B13"/>
    <w:rsid w:val="00631A8E"/>
    <w:rsid w:val="00631FDF"/>
    <w:rsid w:val="006340A5"/>
    <w:rsid w:val="00634B9C"/>
    <w:rsid w:val="0063611F"/>
    <w:rsid w:val="00636A7F"/>
    <w:rsid w:val="00640A2B"/>
    <w:rsid w:val="00645D31"/>
    <w:rsid w:val="00647439"/>
    <w:rsid w:val="00647FD6"/>
    <w:rsid w:val="00650A81"/>
    <w:rsid w:val="00653D46"/>
    <w:rsid w:val="00654BC7"/>
    <w:rsid w:val="00655264"/>
    <w:rsid w:val="00655568"/>
    <w:rsid w:val="0065655E"/>
    <w:rsid w:val="00656776"/>
    <w:rsid w:val="006569D4"/>
    <w:rsid w:val="00657614"/>
    <w:rsid w:val="00661C84"/>
    <w:rsid w:val="006621FA"/>
    <w:rsid w:val="00662512"/>
    <w:rsid w:val="00662E5E"/>
    <w:rsid w:val="00664F40"/>
    <w:rsid w:val="0066620F"/>
    <w:rsid w:val="006709A8"/>
    <w:rsid w:val="00671AB3"/>
    <w:rsid w:val="00671C57"/>
    <w:rsid w:val="006721BD"/>
    <w:rsid w:val="00673A79"/>
    <w:rsid w:val="00673B81"/>
    <w:rsid w:val="00674DE0"/>
    <w:rsid w:val="00674F32"/>
    <w:rsid w:val="00676C45"/>
    <w:rsid w:val="00680F15"/>
    <w:rsid w:val="006819C6"/>
    <w:rsid w:val="006828C5"/>
    <w:rsid w:val="006859A9"/>
    <w:rsid w:val="00685EB3"/>
    <w:rsid w:val="00686AEA"/>
    <w:rsid w:val="006905AF"/>
    <w:rsid w:val="00690DDF"/>
    <w:rsid w:val="00694191"/>
    <w:rsid w:val="00695410"/>
    <w:rsid w:val="006966E1"/>
    <w:rsid w:val="006A03D2"/>
    <w:rsid w:val="006A06D1"/>
    <w:rsid w:val="006A0729"/>
    <w:rsid w:val="006A0A8E"/>
    <w:rsid w:val="006A2B94"/>
    <w:rsid w:val="006A3441"/>
    <w:rsid w:val="006A43DF"/>
    <w:rsid w:val="006A6EE4"/>
    <w:rsid w:val="006A7044"/>
    <w:rsid w:val="006B03B2"/>
    <w:rsid w:val="006B04E6"/>
    <w:rsid w:val="006B0F76"/>
    <w:rsid w:val="006B1140"/>
    <w:rsid w:val="006B3855"/>
    <w:rsid w:val="006B65E1"/>
    <w:rsid w:val="006B6BED"/>
    <w:rsid w:val="006B6E3B"/>
    <w:rsid w:val="006B731C"/>
    <w:rsid w:val="006B7B19"/>
    <w:rsid w:val="006B7C16"/>
    <w:rsid w:val="006C018A"/>
    <w:rsid w:val="006C0CEE"/>
    <w:rsid w:val="006C0E9E"/>
    <w:rsid w:val="006C128E"/>
    <w:rsid w:val="006C2CD8"/>
    <w:rsid w:val="006C399A"/>
    <w:rsid w:val="006C5D4A"/>
    <w:rsid w:val="006C68E8"/>
    <w:rsid w:val="006C6A85"/>
    <w:rsid w:val="006C7CA6"/>
    <w:rsid w:val="006D0E3A"/>
    <w:rsid w:val="006D12BF"/>
    <w:rsid w:val="006D1D41"/>
    <w:rsid w:val="006D5ED7"/>
    <w:rsid w:val="006D72C8"/>
    <w:rsid w:val="006D79EF"/>
    <w:rsid w:val="006D7CC3"/>
    <w:rsid w:val="006E0995"/>
    <w:rsid w:val="006E16E4"/>
    <w:rsid w:val="006E19F7"/>
    <w:rsid w:val="006E2344"/>
    <w:rsid w:val="006E4E93"/>
    <w:rsid w:val="006E5371"/>
    <w:rsid w:val="006E6082"/>
    <w:rsid w:val="006E6BE7"/>
    <w:rsid w:val="006E72CD"/>
    <w:rsid w:val="006F1A4B"/>
    <w:rsid w:val="006F451B"/>
    <w:rsid w:val="006F58BD"/>
    <w:rsid w:val="006F59DE"/>
    <w:rsid w:val="006F5B4F"/>
    <w:rsid w:val="006F5FA9"/>
    <w:rsid w:val="006F6A8F"/>
    <w:rsid w:val="006F7027"/>
    <w:rsid w:val="006F715D"/>
    <w:rsid w:val="006F74CE"/>
    <w:rsid w:val="006F7839"/>
    <w:rsid w:val="006F7AD9"/>
    <w:rsid w:val="00700EB9"/>
    <w:rsid w:val="007015C4"/>
    <w:rsid w:val="0070265B"/>
    <w:rsid w:val="007031BD"/>
    <w:rsid w:val="00705316"/>
    <w:rsid w:val="0070591C"/>
    <w:rsid w:val="00706504"/>
    <w:rsid w:val="0070761B"/>
    <w:rsid w:val="00710CBE"/>
    <w:rsid w:val="007111EB"/>
    <w:rsid w:val="0071154D"/>
    <w:rsid w:val="00711974"/>
    <w:rsid w:val="00712496"/>
    <w:rsid w:val="007132BA"/>
    <w:rsid w:val="00713807"/>
    <w:rsid w:val="00714681"/>
    <w:rsid w:val="00714A2E"/>
    <w:rsid w:val="00716086"/>
    <w:rsid w:val="007214C4"/>
    <w:rsid w:val="00722F71"/>
    <w:rsid w:val="00726354"/>
    <w:rsid w:val="00726503"/>
    <w:rsid w:val="00730903"/>
    <w:rsid w:val="0073118F"/>
    <w:rsid w:val="007311B2"/>
    <w:rsid w:val="00731931"/>
    <w:rsid w:val="007322E5"/>
    <w:rsid w:val="007338F8"/>
    <w:rsid w:val="007366D9"/>
    <w:rsid w:val="00736CE6"/>
    <w:rsid w:val="00737557"/>
    <w:rsid w:val="007375BC"/>
    <w:rsid w:val="00740EFB"/>
    <w:rsid w:val="00741819"/>
    <w:rsid w:val="00741E53"/>
    <w:rsid w:val="00743153"/>
    <w:rsid w:val="007439BF"/>
    <w:rsid w:val="0074450C"/>
    <w:rsid w:val="007446D9"/>
    <w:rsid w:val="007461F3"/>
    <w:rsid w:val="00747B6A"/>
    <w:rsid w:val="00750BA5"/>
    <w:rsid w:val="00751B09"/>
    <w:rsid w:val="00753432"/>
    <w:rsid w:val="00754E68"/>
    <w:rsid w:val="00755745"/>
    <w:rsid w:val="00755A54"/>
    <w:rsid w:val="00755C47"/>
    <w:rsid w:val="00756FCA"/>
    <w:rsid w:val="007577F6"/>
    <w:rsid w:val="007603E7"/>
    <w:rsid w:val="00760A4C"/>
    <w:rsid w:val="00760AB3"/>
    <w:rsid w:val="00761C83"/>
    <w:rsid w:val="007621B4"/>
    <w:rsid w:val="00762621"/>
    <w:rsid w:val="00762831"/>
    <w:rsid w:val="00763611"/>
    <w:rsid w:val="00763D01"/>
    <w:rsid w:val="00765F70"/>
    <w:rsid w:val="00766B83"/>
    <w:rsid w:val="00766E24"/>
    <w:rsid w:val="00767F7E"/>
    <w:rsid w:val="00767FA9"/>
    <w:rsid w:val="00771988"/>
    <w:rsid w:val="0077273A"/>
    <w:rsid w:val="0077316B"/>
    <w:rsid w:val="007736AA"/>
    <w:rsid w:val="00774A2B"/>
    <w:rsid w:val="00775043"/>
    <w:rsid w:val="00777F41"/>
    <w:rsid w:val="0078074B"/>
    <w:rsid w:val="00780A02"/>
    <w:rsid w:val="00782357"/>
    <w:rsid w:val="007825DB"/>
    <w:rsid w:val="00783099"/>
    <w:rsid w:val="007848E1"/>
    <w:rsid w:val="00785789"/>
    <w:rsid w:val="00786E67"/>
    <w:rsid w:val="00787F89"/>
    <w:rsid w:val="00791E87"/>
    <w:rsid w:val="00793346"/>
    <w:rsid w:val="00793C29"/>
    <w:rsid w:val="00795E6A"/>
    <w:rsid w:val="007968D4"/>
    <w:rsid w:val="007977FD"/>
    <w:rsid w:val="00797BBE"/>
    <w:rsid w:val="007A0989"/>
    <w:rsid w:val="007A0DBB"/>
    <w:rsid w:val="007A514F"/>
    <w:rsid w:val="007A6FCB"/>
    <w:rsid w:val="007B0229"/>
    <w:rsid w:val="007B0750"/>
    <w:rsid w:val="007B0D3E"/>
    <w:rsid w:val="007B148E"/>
    <w:rsid w:val="007B1720"/>
    <w:rsid w:val="007B2844"/>
    <w:rsid w:val="007B3CAE"/>
    <w:rsid w:val="007B459D"/>
    <w:rsid w:val="007B46AB"/>
    <w:rsid w:val="007B4A9F"/>
    <w:rsid w:val="007B4D20"/>
    <w:rsid w:val="007B5D17"/>
    <w:rsid w:val="007C1338"/>
    <w:rsid w:val="007C17F4"/>
    <w:rsid w:val="007C1A38"/>
    <w:rsid w:val="007C2512"/>
    <w:rsid w:val="007C295F"/>
    <w:rsid w:val="007C31BD"/>
    <w:rsid w:val="007C35CE"/>
    <w:rsid w:val="007C38BA"/>
    <w:rsid w:val="007C4961"/>
    <w:rsid w:val="007C4DA8"/>
    <w:rsid w:val="007D14D5"/>
    <w:rsid w:val="007D15C1"/>
    <w:rsid w:val="007D255E"/>
    <w:rsid w:val="007D3CE1"/>
    <w:rsid w:val="007D590B"/>
    <w:rsid w:val="007D595E"/>
    <w:rsid w:val="007D70E6"/>
    <w:rsid w:val="007D7979"/>
    <w:rsid w:val="007E0642"/>
    <w:rsid w:val="007E096A"/>
    <w:rsid w:val="007E0A4A"/>
    <w:rsid w:val="007E1B54"/>
    <w:rsid w:val="007E3663"/>
    <w:rsid w:val="007E4B14"/>
    <w:rsid w:val="007E4D9F"/>
    <w:rsid w:val="007E60DA"/>
    <w:rsid w:val="007E65C9"/>
    <w:rsid w:val="007F293A"/>
    <w:rsid w:val="007F4846"/>
    <w:rsid w:val="007F4B2E"/>
    <w:rsid w:val="007F579F"/>
    <w:rsid w:val="007F66B6"/>
    <w:rsid w:val="007F67B3"/>
    <w:rsid w:val="007F67E5"/>
    <w:rsid w:val="007F6EAA"/>
    <w:rsid w:val="008002B6"/>
    <w:rsid w:val="00801F5E"/>
    <w:rsid w:val="00802102"/>
    <w:rsid w:val="00803B06"/>
    <w:rsid w:val="00804F62"/>
    <w:rsid w:val="00806D8E"/>
    <w:rsid w:val="00807AC1"/>
    <w:rsid w:val="00811D44"/>
    <w:rsid w:val="00812A06"/>
    <w:rsid w:val="00814311"/>
    <w:rsid w:val="008149ED"/>
    <w:rsid w:val="00816F87"/>
    <w:rsid w:val="00824004"/>
    <w:rsid w:val="008272BA"/>
    <w:rsid w:val="00827AEB"/>
    <w:rsid w:val="00836114"/>
    <w:rsid w:val="008372E8"/>
    <w:rsid w:val="00837303"/>
    <w:rsid w:val="0084055F"/>
    <w:rsid w:val="0084140C"/>
    <w:rsid w:val="00843D7B"/>
    <w:rsid w:val="00845880"/>
    <w:rsid w:val="00847E87"/>
    <w:rsid w:val="00850D0E"/>
    <w:rsid w:val="0085265B"/>
    <w:rsid w:val="00852BFC"/>
    <w:rsid w:val="00853663"/>
    <w:rsid w:val="008538CC"/>
    <w:rsid w:val="00854802"/>
    <w:rsid w:val="008555AD"/>
    <w:rsid w:val="00856C63"/>
    <w:rsid w:val="00857D85"/>
    <w:rsid w:val="008607AA"/>
    <w:rsid w:val="00860A7D"/>
    <w:rsid w:val="00862D2C"/>
    <w:rsid w:val="008658BF"/>
    <w:rsid w:val="008668BF"/>
    <w:rsid w:val="00867135"/>
    <w:rsid w:val="00867A2A"/>
    <w:rsid w:val="00873C8A"/>
    <w:rsid w:val="00875125"/>
    <w:rsid w:val="0087727E"/>
    <w:rsid w:val="00877C12"/>
    <w:rsid w:val="00880B73"/>
    <w:rsid w:val="00883124"/>
    <w:rsid w:val="00884E8B"/>
    <w:rsid w:val="00884FF8"/>
    <w:rsid w:val="00886B48"/>
    <w:rsid w:val="008875FB"/>
    <w:rsid w:val="00887D76"/>
    <w:rsid w:val="008905C3"/>
    <w:rsid w:val="008907F6"/>
    <w:rsid w:val="00890E10"/>
    <w:rsid w:val="00891EA1"/>
    <w:rsid w:val="00892FED"/>
    <w:rsid w:val="00893493"/>
    <w:rsid w:val="00893615"/>
    <w:rsid w:val="00893770"/>
    <w:rsid w:val="008953B0"/>
    <w:rsid w:val="008A2D90"/>
    <w:rsid w:val="008A49CF"/>
    <w:rsid w:val="008A4AED"/>
    <w:rsid w:val="008A576B"/>
    <w:rsid w:val="008A5A42"/>
    <w:rsid w:val="008A5AB5"/>
    <w:rsid w:val="008A5D24"/>
    <w:rsid w:val="008A5F0F"/>
    <w:rsid w:val="008B0B52"/>
    <w:rsid w:val="008B1971"/>
    <w:rsid w:val="008B218C"/>
    <w:rsid w:val="008B568C"/>
    <w:rsid w:val="008B7FA2"/>
    <w:rsid w:val="008C2B1A"/>
    <w:rsid w:val="008C37D0"/>
    <w:rsid w:val="008C6409"/>
    <w:rsid w:val="008C6AEB"/>
    <w:rsid w:val="008C6FD5"/>
    <w:rsid w:val="008C72B9"/>
    <w:rsid w:val="008D01AA"/>
    <w:rsid w:val="008D0337"/>
    <w:rsid w:val="008D05A3"/>
    <w:rsid w:val="008D0C34"/>
    <w:rsid w:val="008D35A1"/>
    <w:rsid w:val="008D3AA8"/>
    <w:rsid w:val="008D3F0C"/>
    <w:rsid w:val="008D6D0F"/>
    <w:rsid w:val="008D7146"/>
    <w:rsid w:val="008E15BE"/>
    <w:rsid w:val="008E20C6"/>
    <w:rsid w:val="008E3FE0"/>
    <w:rsid w:val="008E50EC"/>
    <w:rsid w:val="008E5C02"/>
    <w:rsid w:val="008E6F25"/>
    <w:rsid w:val="008E7257"/>
    <w:rsid w:val="008E73AB"/>
    <w:rsid w:val="008E764F"/>
    <w:rsid w:val="008E7DEE"/>
    <w:rsid w:val="008F35AF"/>
    <w:rsid w:val="008F36E0"/>
    <w:rsid w:val="008F3EDE"/>
    <w:rsid w:val="008F3F22"/>
    <w:rsid w:val="008F415A"/>
    <w:rsid w:val="008F4408"/>
    <w:rsid w:val="008F49F3"/>
    <w:rsid w:val="008F4B5A"/>
    <w:rsid w:val="008F5562"/>
    <w:rsid w:val="008F650C"/>
    <w:rsid w:val="008F6891"/>
    <w:rsid w:val="009000F0"/>
    <w:rsid w:val="00900F08"/>
    <w:rsid w:val="00901197"/>
    <w:rsid w:val="00901732"/>
    <w:rsid w:val="00903B2E"/>
    <w:rsid w:val="0090538C"/>
    <w:rsid w:val="0090539E"/>
    <w:rsid w:val="00906CE3"/>
    <w:rsid w:val="00907129"/>
    <w:rsid w:val="00907D45"/>
    <w:rsid w:val="0091278C"/>
    <w:rsid w:val="00913B0C"/>
    <w:rsid w:val="00915229"/>
    <w:rsid w:val="00915A73"/>
    <w:rsid w:val="00916014"/>
    <w:rsid w:val="0091653E"/>
    <w:rsid w:val="00916C72"/>
    <w:rsid w:val="00916CD9"/>
    <w:rsid w:val="00924925"/>
    <w:rsid w:val="00924ABF"/>
    <w:rsid w:val="00926E66"/>
    <w:rsid w:val="0092755A"/>
    <w:rsid w:val="009304FA"/>
    <w:rsid w:val="00931A85"/>
    <w:rsid w:val="00933154"/>
    <w:rsid w:val="0093357C"/>
    <w:rsid w:val="0093487D"/>
    <w:rsid w:val="00934D47"/>
    <w:rsid w:val="0093588F"/>
    <w:rsid w:val="0093720C"/>
    <w:rsid w:val="00937231"/>
    <w:rsid w:val="0094023A"/>
    <w:rsid w:val="009403B1"/>
    <w:rsid w:val="00940417"/>
    <w:rsid w:val="0094098E"/>
    <w:rsid w:val="00941212"/>
    <w:rsid w:val="009422B5"/>
    <w:rsid w:val="009428A9"/>
    <w:rsid w:val="00942B45"/>
    <w:rsid w:val="00942BF1"/>
    <w:rsid w:val="00943646"/>
    <w:rsid w:val="00943A09"/>
    <w:rsid w:val="009443D6"/>
    <w:rsid w:val="0094465A"/>
    <w:rsid w:val="009448A7"/>
    <w:rsid w:val="0094649F"/>
    <w:rsid w:val="0094655D"/>
    <w:rsid w:val="009504A6"/>
    <w:rsid w:val="00951EBD"/>
    <w:rsid w:val="00951EDB"/>
    <w:rsid w:val="00952ABE"/>
    <w:rsid w:val="009540AE"/>
    <w:rsid w:val="009544CD"/>
    <w:rsid w:val="00954A45"/>
    <w:rsid w:val="0095592A"/>
    <w:rsid w:val="00955996"/>
    <w:rsid w:val="00955B59"/>
    <w:rsid w:val="00955C2E"/>
    <w:rsid w:val="009578CB"/>
    <w:rsid w:val="00961840"/>
    <w:rsid w:val="009629E0"/>
    <w:rsid w:val="00963729"/>
    <w:rsid w:val="00964A48"/>
    <w:rsid w:val="00964B76"/>
    <w:rsid w:val="0096550D"/>
    <w:rsid w:val="00966A3F"/>
    <w:rsid w:val="00967765"/>
    <w:rsid w:val="00967C18"/>
    <w:rsid w:val="00972327"/>
    <w:rsid w:val="0097351D"/>
    <w:rsid w:val="009749F4"/>
    <w:rsid w:val="00975ADE"/>
    <w:rsid w:val="009773F5"/>
    <w:rsid w:val="0098027B"/>
    <w:rsid w:val="0098083E"/>
    <w:rsid w:val="009808E2"/>
    <w:rsid w:val="0098132E"/>
    <w:rsid w:val="00981ACC"/>
    <w:rsid w:val="009841E7"/>
    <w:rsid w:val="00986413"/>
    <w:rsid w:val="0098677F"/>
    <w:rsid w:val="00987E30"/>
    <w:rsid w:val="00990613"/>
    <w:rsid w:val="0099159E"/>
    <w:rsid w:val="009938B1"/>
    <w:rsid w:val="009945C3"/>
    <w:rsid w:val="00994DE3"/>
    <w:rsid w:val="00995159"/>
    <w:rsid w:val="00996C43"/>
    <w:rsid w:val="009A09EE"/>
    <w:rsid w:val="009A21C9"/>
    <w:rsid w:val="009A25B0"/>
    <w:rsid w:val="009A27BC"/>
    <w:rsid w:val="009A2F29"/>
    <w:rsid w:val="009A33BB"/>
    <w:rsid w:val="009A6098"/>
    <w:rsid w:val="009A7598"/>
    <w:rsid w:val="009B001B"/>
    <w:rsid w:val="009B0225"/>
    <w:rsid w:val="009B0497"/>
    <w:rsid w:val="009B1C2D"/>
    <w:rsid w:val="009B1CB4"/>
    <w:rsid w:val="009B2738"/>
    <w:rsid w:val="009B2C1D"/>
    <w:rsid w:val="009B312A"/>
    <w:rsid w:val="009B4196"/>
    <w:rsid w:val="009B449F"/>
    <w:rsid w:val="009B54E6"/>
    <w:rsid w:val="009B620B"/>
    <w:rsid w:val="009B6575"/>
    <w:rsid w:val="009B6C1C"/>
    <w:rsid w:val="009B7D62"/>
    <w:rsid w:val="009C1778"/>
    <w:rsid w:val="009C269A"/>
    <w:rsid w:val="009C4E9A"/>
    <w:rsid w:val="009C5609"/>
    <w:rsid w:val="009C569B"/>
    <w:rsid w:val="009C6814"/>
    <w:rsid w:val="009C7712"/>
    <w:rsid w:val="009C7EBE"/>
    <w:rsid w:val="009D3B0A"/>
    <w:rsid w:val="009D3D60"/>
    <w:rsid w:val="009D3F23"/>
    <w:rsid w:val="009D54CB"/>
    <w:rsid w:val="009D5816"/>
    <w:rsid w:val="009D6A4A"/>
    <w:rsid w:val="009E075B"/>
    <w:rsid w:val="009E097F"/>
    <w:rsid w:val="009E3EA1"/>
    <w:rsid w:val="009E5AD0"/>
    <w:rsid w:val="009E75AF"/>
    <w:rsid w:val="009E7980"/>
    <w:rsid w:val="009F0D82"/>
    <w:rsid w:val="009F34C0"/>
    <w:rsid w:val="009F5110"/>
    <w:rsid w:val="009F5428"/>
    <w:rsid w:val="009F55A6"/>
    <w:rsid w:val="009F5705"/>
    <w:rsid w:val="009F5727"/>
    <w:rsid w:val="009F5DC1"/>
    <w:rsid w:val="009F614D"/>
    <w:rsid w:val="009F64A2"/>
    <w:rsid w:val="009F69C0"/>
    <w:rsid w:val="009F742C"/>
    <w:rsid w:val="009F7F17"/>
    <w:rsid w:val="00A029C7"/>
    <w:rsid w:val="00A038C6"/>
    <w:rsid w:val="00A05320"/>
    <w:rsid w:val="00A0547A"/>
    <w:rsid w:val="00A06E66"/>
    <w:rsid w:val="00A07026"/>
    <w:rsid w:val="00A106E4"/>
    <w:rsid w:val="00A107C7"/>
    <w:rsid w:val="00A10A58"/>
    <w:rsid w:val="00A113FE"/>
    <w:rsid w:val="00A11AE1"/>
    <w:rsid w:val="00A157A1"/>
    <w:rsid w:val="00A166C4"/>
    <w:rsid w:val="00A16A45"/>
    <w:rsid w:val="00A173E7"/>
    <w:rsid w:val="00A1776E"/>
    <w:rsid w:val="00A17D9B"/>
    <w:rsid w:val="00A20258"/>
    <w:rsid w:val="00A210AB"/>
    <w:rsid w:val="00A2202B"/>
    <w:rsid w:val="00A2304B"/>
    <w:rsid w:val="00A24D8D"/>
    <w:rsid w:val="00A25826"/>
    <w:rsid w:val="00A26A71"/>
    <w:rsid w:val="00A27BE5"/>
    <w:rsid w:val="00A3004B"/>
    <w:rsid w:val="00A30050"/>
    <w:rsid w:val="00A30730"/>
    <w:rsid w:val="00A328A1"/>
    <w:rsid w:val="00A33C7F"/>
    <w:rsid w:val="00A34085"/>
    <w:rsid w:val="00A34D39"/>
    <w:rsid w:val="00A36CD1"/>
    <w:rsid w:val="00A37D3A"/>
    <w:rsid w:val="00A40998"/>
    <w:rsid w:val="00A40AC9"/>
    <w:rsid w:val="00A40F44"/>
    <w:rsid w:val="00A44819"/>
    <w:rsid w:val="00A46B60"/>
    <w:rsid w:val="00A471FE"/>
    <w:rsid w:val="00A50606"/>
    <w:rsid w:val="00A50FE0"/>
    <w:rsid w:val="00A511A6"/>
    <w:rsid w:val="00A53485"/>
    <w:rsid w:val="00A53ED2"/>
    <w:rsid w:val="00A554A6"/>
    <w:rsid w:val="00A55F2E"/>
    <w:rsid w:val="00A5681E"/>
    <w:rsid w:val="00A56F73"/>
    <w:rsid w:val="00A60A49"/>
    <w:rsid w:val="00A62EE1"/>
    <w:rsid w:val="00A63D8F"/>
    <w:rsid w:val="00A644AD"/>
    <w:rsid w:val="00A6551D"/>
    <w:rsid w:val="00A66622"/>
    <w:rsid w:val="00A7006B"/>
    <w:rsid w:val="00A70A48"/>
    <w:rsid w:val="00A70B0D"/>
    <w:rsid w:val="00A720BD"/>
    <w:rsid w:val="00A747FE"/>
    <w:rsid w:val="00A76609"/>
    <w:rsid w:val="00A76970"/>
    <w:rsid w:val="00A76D46"/>
    <w:rsid w:val="00A8077C"/>
    <w:rsid w:val="00A807CA"/>
    <w:rsid w:val="00A80C1A"/>
    <w:rsid w:val="00A80FBD"/>
    <w:rsid w:val="00A811A8"/>
    <w:rsid w:val="00A8144B"/>
    <w:rsid w:val="00A82300"/>
    <w:rsid w:val="00A83BB8"/>
    <w:rsid w:val="00A849FA"/>
    <w:rsid w:val="00A84EC1"/>
    <w:rsid w:val="00A85958"/>
    <w:rsid w:val="00A85F0D"/>
    <w:rsid w:val="00A86D60"/>
    <w:rsid w:val="00A917FE"/>
    <w:rsid w:val="00A924C1"/>
    <w:rsid w:val="00A947A1"/>
    <w:rsid w:val="00A95856"/>
    <w:rsid w:val="00A970B0"/>
    <w:rsid w:val="00AA0AE2"/>
    <w:rsid w:val="00AA0D7F"/>
    <w:rsid w:val="00AA2007"/>
    <w:rsid w:val="00AA2CB8"/>
    <w:rsid w:val="00AA2D3F"/>
    <w:rsid w:val="00AA3820"/>
    <w:rsid w:val="00AA63CB"/>
    <w:rsid w:val="00AA6F04"/>
    <w:rsid w:val="00AA7048"/>
    <w:rsid w:val="00AB1A2E"/>
    <w:rsid w:val="00AB2FFE"/>
    <w:rsid w:val="00AB3A55"/>
    <w:rsid w:val="00AB52FF"/>
    <w:rsid w:val="00AB536F"/>
    <w:rsid w:val="00AB6359"/>
    <w:rsid w:val="00AB653E"/>
    <w:rsid w:val="00AC0E7E"/>
    <w:rsid w:val="00AC0F9B"/>
    <w:rsid w:val="00AC385A"/>
    <w:rsid w:val="00AC39F7"/>
    <w:rsid w:val="00AC4CBB"/>
    <w:rsid w:val="00AC4D51"/>
    <w:rsid w:val="00AC65F5"/>
    <w:rsid w:val="00AD0520"/>
    <w:rsid w:val="00AD1631"/>
    <w:rsid w:val="00AD1A45"/>
    <w:rsid w:val="00AD2589"/>
    <w:rsid w:val="00AD2A51"/>
    <w:rsid w:val="00AD3933"/>
    <w:rsid w:val="00AD41DC"/>
    <w:rsid w:val="00AD44D6"/>
    <w:rsid w:val="00AD5517"/>
    <w:rsid w:val="00AD7187"/>
    <w:rsid w:val="00AD71F5"/>
    <w:rsid w:val="00AD7653"/>
    <w:rsid w:val="00AE073C"/>
    <w:rsid w:val="00AE1795"/>
    <w:rsid w:val="00AE2DCC"/>
    <w:rsid w:val="00AE368F"/>
    <w:rsid w:val="00AE45B4"/>
    <w:rsid w:val="00AE7A58"/>
    <w:rsid w:val="00AF15DE"/>
    <w:rsid w:val="00AF2B08"/>
    <w:rsid w:val="00AF49D6"/>
    <w:rsid w:val="00AF6538"/>
    <w:rsid w:val="00AF69A5"/>
    <w:rsid w:val="00AF6FE5"/>
    <w:rsid w:val="00B0190B"/>
    <w:rsid w:val="00B01C42"/>
    <w:rsid w:val="00B02305"/>
    <w:rsid w:val="00B04886"/>
    <w:rsid w:val="00B113B1"/>
    <w:rsid w:val="00B1192B"/>
    <w:rsid w:val="00B122BF"/>
    <w:rsid w:val="00B13E60"/>
    <w:rsid w:val="00B15100"/>
    <w:rsid w:val="00B211B1"/>
    <w:rsid w:val="00B216AA"/>
    <w:rsid w:val="00B22AF9"/>
    <w:rsid w:val="00B24118"/>
    <w:rsid w:val="00B24F87"/>
    <w:rsid w:val="00B25445"/>
    <w:rsid w:val="00B25E70"/>
    <w:rsid w:val="00B260EB"/>
    <w:rsid w:val="00B26B65"/>
    <w:rsid w:val="00B26C31"/>
    <w:rsid w:val="00B27C01"/>
    <w:rsid w:val="00B31A18"/>
    <w:rsid w:val="00B34553"/>
    <w:rsid w:val="00B362C8"/>
    <w:rsid w:val="00B363B6"/>
    <w:rsid w:val="00B36AD8"/>
    <w:rsid w:val="00B424C6"/>
    <w:rsid w:val="00B432A6"/>
    <w:rsid w:val="00B43C97"/>
    <w:rsid w:val="00B440D2"/>
    <w:rsid w:val="00B4479E"/>
    <w:rsid w:val="00B452B4"/>
    <w:rsid w:val="00B46CBC"/>
    <w:rsid w:val="00B471A4"/>
    <w:rsid w:val="00B50E71"/>
    <w:rsid w:val="00B5454F"/>
    <w:rsid w:val="00B54887"/>
    <w:rsid w:val="00B60407"/>
    <w:rsid w:val="00B61343"/>
    <w:rsid w:val="00B63164"/>
    <w:rsid w:val="00B633D3"/>
    <w:rsid w:val="00B6355E"/>
    <w:rsid w:val="00B63682"/>
    <w:rsid w:val="00B6456B"/>
    <w:rsid w:val="00B64889"/>
    <w:rsid w:val="00B670DE"/>
    <w:rsid w:val="00B706C6"/>
    <w:rsid w:val="00B718ED"/>
    <w:rsid w:val="00B71A70"/>
    <w:rsid w:val="00B71D18"/>
    <w:rsid w:val="00B71EE6"/>
    <w:rsid w:val="00B7310C"/>
    <w:rsid w:val="00B73734"/>
    <w:rsid w:val="00B76344"/>
    <w:rsid w:val="00B76ABB"/>
    <w:rsid w:val="00B77800"/>
    <w:rsid w:val="00B778E7"/>
    <w:rsid w:val="00B77AF5"/>
    <w:rsid w:val="00B8118F"/>
    <w:rsid w:val="00B82A2F"/>
    <w:rsid w:val="00B8320F"/>
    <w:rsid w:val="00B85669"/>
    <w:rsid w:val="00B87670"/>
    <w:rsid w:val="00B907BA"/>
    <w:rsid w:val="00B921A1"/>
    <w:rsid w:val="00B921E2"/>
    <w:rsid w:val="00B92D05"/>
    <w:rsid w:val="00B94431"/>
    <w:rsid w:val="00B96752"/>
    <w:rsid w:val="00B96D86"/>
    <w:rsid w:val="00B97358"/>
    <w:rsid w:val="00B9794C"/>
    <w:rsid w:val="00BA0542"/>
    <w:rsid w:val="00BA1437"/>
    <w:rsid w:val="00BA158E"/>
    <w:rsid w:val="00BA2E79"/>
    <w:rsid w:val="00BA5E0F"/>
    <w:rsid w:val="00BA6B51"/>
    <w:rsid w:val="00BA780D"/>
    <w:rsid w:val="00BA7CB9"/>
    <w:rsid w:val="00BB047B"/>
    <w:rsid w:val="00BB0683"/>
    <w:rsid w:val="00BB0F0E"/>
    <w:rsid w:val="00BB1C3D"/>
    <w:rsid w:val="00BB2204"/>
    <w:rsid w:val="00BB28F8"/>
    <w:rsid w:val="00BB2B96"/>
    <w:rsid w:val="00BB2DF2"/>
    <w:rsid w:val="00BB3EAD"/>
    <w:rsid w:val="00BB44EF"/>
    <w:rsid w:val="00BB5409"/>
    <w:rsid w:val="00BB6CCC"/>
    <w:rsid w:val="00BB7420"/>
    <w:rsid w:val="00BC0455"/>
    <w:rsid w:val="00BC0C31"/>
    <w:rsid w:val="00BC0F22"/>
    <w:rsid w:val="00BC12D4"/>
    <w:rsid w:val="00BC1971"/>
    <w:rsid w:val="00BC223E"/>
    <w:rsid w:val="00BC3995"/>
    <w:rsid w:val="00BC3B4B"/>
    <w:rsid w:val="00BC4AA7"/>
    <w:rsid w:val="00BC4BE0"/>
    <w:rsid w:val="00BC4C1B"/>
    <w:rsid w:val="00BD2520"/>
    <w:rsid w:val="00BD579A"/>
    <w:rsid w:val="00BD73F8"/>
    <w:rsid w:val="00BD76D2"/>
    <w:rsid w:val="00BD7802"/>
    <w:rsid w:val="00BD7FD0"/>
    <w:rsid w:val="00BE007F"/>
    <w:rsid w:val="00BE0716"/>
    <w:rsid w:val="00BE07D6"/>
    <w:rsid w:val="00BE2953"/>
    <w:rsid w:val="00BE37CC"/>
    <w:rsid w:val="00BE4069"/>
    <w:rsid w:val="00BE48DF"/>
    <w:rsid w:val="00BE4935"/>
    <w:rsid w:val="00BE54E5"/>
    <w:rsid w:val="00BE5951"/>
    <w:rsid w:val="00BE6049"/>
    <w:rsid w:val="00BF040F"/>
    <w:rsid w:val="00BF35E3"/>
    <w:rsid w:val="00BF40EC"/>
    <w:rsid w:val="00BF669E"/>
    <w:rsid w:val="00BF6A18"/>
    <w:rsid w:val="00C00816"/>
    <w:rsid w:val="00C0130C"/>
    <w:rsid w:val="00C01B01"/>
    <w:rsid w:val="00C01E40"/>
    <w:rsid w:val="00C0279F"/>
    <w:rsid w:val="00C0394D"/>
    <w:rsid w:val="00C03DAA"/>
    <w:rsid w:val="00C04C24"/>
    <w:rsid w:val="00C05D3D"/>
    <w:rsid w:val="00C10154"/>
    <w:rsid w:val="00C102B2"/>
    <w:rsid w:val="00C108C7"/>
    <w:rsid w:val="00C10EE5"/>
    <w:rsid w:val="00C121BF"/>
    <w:rsid w:val="00C132F2"/>
    <w:rsid w:val="00C14D1F"/>
    <w:rsid w:val="00C14E90"/>
    <w:rsid w:val="00C15AA1"/>
    <w:rsid w:val="00C15B0D"/>
    <w:rsid w:val="00C17595"/>
    <w:rsid w:val="00C21362"/>
    <w:rsid w:val="00C21DE0"/>
    <w:rsid w:val="00C221F0"/>
    <w:rsid w:val="00C22437"/>
    <w:rsid w:val="00C226D3"/>
    <w:rsid w:val="00C3306B"/>
    <w:rsid w:val="00C335F3"/>
    <w:rsid w:val="00C33740"/>
    <w:rsid w:val="00C33FA6"/>
    <w:rsid w:val="00C352DF"/>
    <w:rsid w:val="00C3561C"/>
    <w:rsid w:val="00C35712"/>
    <w:rsid w:val="00C37B5D"/>
    <w:rsid w:val="00C4192F"/>
    <w:rsid w:val="00C44588"/>
    <w:rsid w:val="00C449BD"/>
    <w:rsid w:val="00C452FB"/>
    <w:rsid w:val="00C456D8"/>
    <w:rsid w:val="00C46523"/>
    <w:rsid w:val="00C46778"/>
    <w:rsid w:val="00C474F4"/>
    <w:rsid w:val="00C501BA"/>
    <w:rsid w:val="00C50238"/>
    <w:rsid w:val="00C506D6"/>
    <w:rsid w:val="00C50C29"/>
    <w:rsid w:val="00C50DC2"/>
    <w:rsid w:val="00C51A07"/>
    <w:rsid w:val="00C5325B"/>
    <w:rsid w:val="00C532B6"/>
    <w:rsid w:val="00C534E1"/>
    <w:rsid w:val="00C5476A"/>
    <w:rsid w:val="00C54BCC"/>
    <w:rsid w:val="00C558CB"/>
    <w:rsid w:val="00C60E05"/>
    <w:rsid w:val="00C60F9C"/>
    <w:rsid w:val="00C61153"/>
    <w:rsid w:val="00C6210F"/>
    <w:rsid w:val="00C64E9A"/>
    <w:rsid w:val="00C66E61"/>
    <w:rsid w:val="00C67AA4"/>
    <w:rsid w:val="00C70E37"/>
    <w:rsid w:val="00C72BDE"/>
    <w:rsid w:val="00C74D14"/>
    <w:rsid w:val="00C8071A"/>
    <w:rsid w:val="00C84177"/>
    <w:rsid w:val="00C86076"/>
    <w:rsid w:val="00C9356E"/>
    <w:rsid w:val="00C94E0C"/>
    <w:rsid w:val="00C94E18"/>
    <w:rsid w:val="00C97680"/>
    <w:rsid w:val="00CA1D16"/>
    <w:rsid w:val="00CA1D39"/>
    <w:rsid w:val="00CA236E"/>
    <w:rsid w:val="00CA4733"/>
    <w:rsid w:val="00CA5625"/>
    <w:rsid w:val="00CB009C"/>
    <w:rsid w:val="00CB06A7"/>
    <w:rsid w:val="00CB21B0"/>
    <w:rsid w:val="00CB2FD1"/>
    <w:rsid w:val="00CB5D17"/>
    <w:rsid w:val="00CB6FAB"/>
    <w:rsid w:val="00CC0AFC"/>
    <w:rsid w:val="00CC1080"/>
    <w:rsid w:val="00CC1F74"/>
    <w:rsid w:val="00CC1F92"/>
    <w:rsid w:val="00CC2C6E"/>
    <w:rsid w:val="00CC3193"/>
    <w:rsid w:val="00CC379C"/>
    <w:rsid w:val="00CC4004"/>
    <w:rsid w:val="00CC66D3"/>
    <w:rsid w:val="00CC72FC"/>
    <w:rsid w:val="00CD02D4"/>
    <w:rsid w:val="00CD0676"/>
    <w:rsid w:val="00CD152D"/>
    <w:rsid w:val="00CD219C"/>
    <w:rsid w:val="00CD2A89"/>
    <w:rsid w:val="00CD2ADD"/>
    <w:rsid w:val="00CD2CFA"/>
    <w:rsid w:val="00CD2D12"/>
    <w:rsid w:val="00CD554E"/>
    <w:rsid w:val="00CD7304"/>
    <w:rsid w:val="00CE0B42"/>
    <w:rsid w:val="00CE2A93"/>
    <w:rsid w:val="00CE473D"/>
    <w:rsid w:val="00CE534B"/>
    <w:rsid w:val="00CE68EB"/>
    <w:rsid w:val="00CE74D5"/>
    <w:rsid w:val="00CE7C38"/>
    <w:rsid w:val="00CF0232"/>
    <w:rsid w:val="00CF02ED"/>
    <w:rsid w:val="00CF0485"/>
    <w:rsid w:val="00CF133E"/>
    <w:rsid w:val="00CF1FA1"/>
    <w:rsid w:val="00CF2503"/>
    <w:rsid w:val="00CF30DB"/>
    <w:rsid w:val="00CF3C08"/>
    <w:rsid w:val="00CF4483"/>
    <w:rsid w:val="00CF50A1"/>
    <w:rsid w:val="00CF5426"/>
    <w:rsid w:val="00CF5EF8"/>
    <w:rsid w:val="00CF6B4B"/>
    <w:rsid w:val="00CF709C"/>
    <w:rsid w:val="00D017E9"/>
    <w:rsid w:val="00D027E7"/>
    <w:rsid w:val="00D0307C"/>
    <w:rsid w:val="00D031CB"/>
    <w:rsid w:val="00D056F0"/>
    <w:rsid w:val="00D05724"/>
    <w:rsid w:val="00D05ED9"/>
    <w:rsid w:val="00D06A81"/>
    <w:rsid w:val="00D06AF7"/>
    <w:rsid w:val="00D11ACF"/>
    <w:rsid w:val="00D11F34"/>
    <w:rsid w:val="00D1271E"/>
    <w:rsid w:val="00D12C9F"/>
    <w:rsid w:val="00D13F19"/>
    <w:rsid w:val="00D142DA"/>
    <w:rsid w:val="00D148D1"/>
    <w:rsid w:val="00D14DE7"/>
    <w:rsid w:val="00D14E47"/>
    <w:rsid w:val="00D15903"/>
    <w:rsid w:val="00D15D6D"/>
    <w:rsid w:val="00D17874"/>
    <w:rsid w:val="00D17F10"/>
    <w:rsid w:val="00D210C3"/>
    <w:rsid w:val="00D21618"/>
    <w:rsid w:val="00D21C79"/>
    <w:rsid w:val="00D22849"/>
    <w:rsid w:val="00D234F1"/>
    <w:rsid w:val="00D242FE"/>
    <w:rsid w:val="00D2447C"/>
    <w:rsid w:val="00D2454D"/>
    <w:rsid w:val="00D24727"/>
    <w:rsid w:val="00D24B86"/>
    <w:rsid w:val="00D25A2C"/>
    <w:rsid w:val="00D26DC0"/>
    <w:rsid w:val="00D310FC"/>
    <w:rsid w:val="00D33BDB"/>
    <w:rsid w:val="00D34957"/>
    <w:rsid w:val="00D35C1C"/>
    <w:rsid w:val="00D3607E"/>
    <w:rsid w:val="00D37090"/>
    <w:rsid w:val="00D40AA4"/>
    <w:rsid w:val="00D412BD"/>
    <w:rsid w:val="00D41E9F"/>
    <w:rsid w:val="00D44FA5"/>
    <w:rsid w:val="00D459EF"/>
    <w:rsid w:val="00D45D27"/>
    <w:rsid w:val="00D45D43"/>
    <w:rsid w:val="00D4680F"/>
    <w:rsid w:val="00D46A22"/>
    <w:rsid w:val="00D46CFB"/>
    <w:rsid w:val="00D46F25"/>
    <w:rsid w:val="00D47981"/>
    <w:rsid w:val="00D50CBD"/>
    <w:rsid w:val="00D515C8"/>
    <w:rsid w:val="00D52DF1"/>
    <w:rsid w:val="00D530A6"/>
    <w:rsid w:val="00D54512"/>
    <w:rsid w:val="00D55398"/>
    <w:rsid w:val="00D554AD"/>
    <w:rsid w:val="00D612E4"/>
    <w:rsid w:val="00D61B46"/>
    <w:rsid w:val="00D63B13"/>
    <w:rsid w:val="00D70A93"/>
    <w:rsid w:val="00D72816"/>
    <w:rsid w:val="00D7333C"/>
    <w:rsid w:val="00D735C4"/>
    <w:rsid w:val="00D74225"/>
    <w:rsid w:val="00D742DA"/>
    <w:rsid w:val="00D751AE"/>
    <w:rsid w:val="00D75EB7"/>
    <w:rsid w:val="00D77223"/>
    <w:rsid w:val="00D77FDD"/>
    <w:rsid w:val="00D80291"/>
    <w:rsid w:val="00D844F0"/>
    <w:rsid w:val="00D8591B"/>
    <w:rsid w:val="00D86062"/>
    <w:rsid w:val="00D87EB0"/>
    <w:rsid w:val="00D9094A"/>
    <w:rsid w:val="00D92769"/>
    <w:rsid w:val="00D92D36"/>
    <w:rsid w:val="00D94586"/>
    <w:rsid w:val="00D96B97"/>
    <w:rsid w:val="00D978FE"/>
    <w:rsid w:val="00DA0B43"/>
    <w:rsid w:val="00DA0E15"/>
    <w:rsid w:val="00DA17E6"/>
    <w:rsid w:val="00DA1846"/>
    <w:rsid w:val="00DA304E"/>
    <w:rsid w:val="00DA308A"/>
    <w:rsid w:val="00DA3383"/>
    <w:rsid w:val="00DA34AD"/>
    <w:rsid w:val="00DA415F"/>
    <w:rsid w:val="00DA5501"/>
    <w:rsid w:val="00DA63D1"/>
    <w:rsid w:val="00DB0033"/>
    <w:rsid w:val="00DB3DD9"/>
    <w:rsid w:val="00DB446E"/>
    <w:rsid w:val="00DB56A6"/>
    <w:rsid w:val="00DC05B1"/>
    <w:rsid w:val="00DC1701"/>
    <w:rsid w:val="00DC18BA"/>
    <w:rsid w:val="00DC1B90"/>
    <w:rsid w:val="00DC24CB"/>
    <w:rsid w:val="00DC25DB"/>
    <w:rsid w:val="00DC4DA6"/>
    <w:rsid w:val="00DC5B51"/>
    <w:rsid w:val="00DC7C32"/>
    <w:rsid w:val="00DD0483"/>
    <w:rsid w:val="00DD123B"/>
    <w:rsid w:val="00DD14F8"/>
    <w:rsid w:val="00DD16A4"/>
    <w:rsid w:val="00DD2060"/>
    <w:rsid w:val="00DD247D"/>
    <w:rsid w:val="00DD294D"/>
    <w:rsid w:val="00DD48F9"/>
    <w:rsid w:val="00DD64CA"/>
    <w:rsid w:val="00DD7375"/>
    <w:rsid w:val="00DE0867"/>
    <w:rsid w:val="00DE118D"/>
    <w:rsid w:val="00DE192F"/>
    <w:rsid w:val="00DE2AB0"/>
    <w:rsid w:val="00DE35FA"/>
    <w:rsid w:val="00DE42E2"/>
    <w:rsid w:val="00DE4822"/>
    <w:rsid w:val="00DE5B68"/>
    <w:rsid w:val="00DE604D"/>
    <w:rsid w:val="00DE668B"/>
    <w:rsid w:val="00DF0A7A"/>
    <w:rsid w:val="00DF0D98"/>
    <w:rsid w:val="00DF1A21"/>
    <w:rsid w:val="00DF78AC"/>
    <w:rsid w:val="00E01929"/>
    <w:rsid w:val="00E01B77"/>
    <w:rsid w:val="00E01C02"/>
    <w:rsid w:val="00E02F0D"/>
    <w:rsid w:val="00E03C53"/>
    <w:rsid w:val="00E04302"/>
    <w:rsid w:val="00E065F9"/>
    <w:rsid w:val="00E06A99"/>
    <w:rsid w:val="00E06BCF"/>
    <w:rsid w:val="00E06CBE"/>
    <w:rsid w:val="00E100D5"/>
    <w:rsid w:val="00E10727"/>
    <w:rsid w:val="00E1267B"/>
    <w:rsid w:val="00E13436"/>
    <w:rsid w:val="00E1598A"/>
    <w:rsid w:val="00E15B58"/>
    <w:rsid w:val="00E1660E"/>
    <w:rsid w:val="00E1761A"/>
    <w:rsid w:val="00E17F9E"/>
    <w:rsid w:val="00E21770"/>
    <w:rsid w:val="00E21A16"/>
    <w:rsid w:val="00E23ED7"/>
    <w:rsid w:val="00E25944"/>
    <w:rsid w:val="00E25A92"/>
    <w:rsid w:val="00E25C3D"/>
    <w:rsid w:val="00E26DE1"/>
    <w:rsid w:val="00E30709"/>
    <w:rsid w:val="00E32498"/>
    <w:rsid w:val="00E33EF4"/>
    <w:rsid w:val="00E33F92"/>
    <w:rsid w:val="00E35261"/>
    <w:rsid w:val="00E37903"/>
    <w:rsid w:val="00E419FB"/>
    <w:rsid w:val="00E42D36"/>
    <w:rsid w:val="00E4415A"/>
    <w:rsid w:val="00E44B0C"/>
    <w:rsid w:val="00E44C75"/>
    <w:rsid w:val="00E45615"/>
    <w:rsid w:val="00E456DC"/>
    <w:rsid w:val="00E45BB0"/>
    <w:rsid w:val="00E46522"/>
    <w:rsid w:val="00E47A10"/>
    <w:rsid w:val="00E47B57"/>
    <w:rsid w:val="00E47F48"/>
    <w:rsid w:val="00E50B1E"/>
    <w:rsid w:val="00E50F1B"/>
    <w:rsid w:val="00E50FB7"/>
    <w:rsid w:val="00E529F5"/>
    <w:rsid w:val="00E537C3"/>
    <w:rsid w:val="00E5649E"/>
    <w:rsid w:val="00E577AF"/>
    <w:rsid w:val="00E577B2"/>
    <w:rsid w:val="00E60EA1"/>
    <w:rsid w:val="00E632A6"/>
    <w:rsid w:val="00E65C67"/>
    <w:rsid w:val="00E675DD"/>
    <w:rsid w:val="00E709BF"/>
    <w:rsid w:val="00E710FF"/>
    <w:rsid w:val="00E7145A"/>
    <w:rsid w:val="00E717F7"/>
    <w:rsid w:val="00E75093"/>
    <w:rsid w:val="00E75960"/>
    <w:rsid w:val="00E76178"/>
    <w:rsid w:val="00E762D3"/>
    <w:rsid w:val="00E7793C"/>
    <w:rsid w:val="00E77DB2"/>
    <w:rsid w:val="00E8057D"/>
    <w:rsid w:val="00E83661"/>
    <w:rsid w:val="00E83ED1"/>
    <w:rsid w:val="00E83F1C"/>
    <w:rsid w:val="00E85A97"/>
    <w:rsid w:val="00E87177"/>
    <w:rsid w:val="00E87AE3"/>
    <w:rsid w:val="00E87F54"/>
    <w:rsid w:val="00E90E18"/>
    <w:rsid w:val="00E918C5"/>
    <w:rsid w:val="00E91A84"/>
    <w:rsid w:val="00E91EC4"/>
    <w:rsid w:val="00E92143"/>
    <w:rsid w:val="00E923CC"/>
    <w:rsid w:val="00E96E8E"/>
    <w:rsid w:val="00E97D28"/>
    <w:rsid w:val="00EA0496"/>
    <w:rsid w:val="00EA0C15"/>
    <w:rsid w:val="00EA653B"/>
    <w:rsid w:val="00EA6661"/>
    <w:rsid w:val="00EB0886"/>
    <w:rsid w:val="00EB17C8"/>
    <w:rsid w:val="00EB1975"/>
    <w:rsid w:val="00EB2DDE"/>
    <w:rsid w:val="00EB2EC1"/>
    <w:rsid w:val="00EB41F4"/>
    <w:rsid w:val="00EB43C8"/>
    <w:rsid w:val="00EB78DC"/>
    <w:rsid w:val="00EC0C13"/>
    <w:rsid w:val="00EC28DC"/>
    <w:rsid w:val="00EC2A6A"/>
    <w:rsid w:val="00EC2CD8"/>
    <w:rsid w:val="00EC2D2C"/>
    <w:rsid w:val="00EC43EB"/>
    <w:rsid w:val="00EC4B83"/>
    <w:rsid w:val="00EC6EA8"/>
    <w:rsid w:val="00EC7E00"/>
    <w:rsid w:val="00ED02C7"/>
    <w:rsid w:val="00ED05B1"/>
    <w:rsid w:val="00ED066F"/>
    <w:rsid w:val="00ED152F"/>
    <w:rsid w:val="00ED15F5"/>
    <w:rsid w:val="00ED21F5"/>
    <w:rsid w:val="00ED2B39"/>
    <w:rsid w:val="00ED38C6"/>
    <w:rsid w:val="00ED61A1"/>
    <w:rsid w:val="00ED6CA3"/>
    <w:rsid w:val="00ED70A2"/>
    <w:rsid w:val="00ED71DF"/>
    <w:rsid w:val="00EE4DBE"/>
    <w:rsid w:val="00EE690C"/>
    <w:rsid w:val="00EE6F6B"/>
    <w:rsid w:val="00EE7452"/>
    <w:rsid w:val="00EF0FE2"/>
    <w:rsid w:val="00EF12EA"/>
    <w:rsid w:val="00EF137B"/>
    <w:rsid w:val="00EF3223"/>
    <w:rsid w:val="00EF3A43"/>
    <w:rsid w:val="00EF411A"/>
    <w:rsid w:val="00EF6DBD"/>
    <w:rsid w:val="00F0199A"/>
    <w:rsid w:val="00F01A8A"/>
    <w:rsid w:val="00F01B9C"/>
    <w:rsid w:val="00F0253A"/>
    <w:rsid w:val="00F03CFA"/>
    <w:rsid w:val="00F04399"/>
    <w:rsid w:val="00F04F17"/>
    <w:rsid w:val="00F12374"/>
    <w:rsid w:val="00F14630"/>
    <w:rsid w:val="00F15C23"/>
    <w:rsid w:val="00F16B0B"/>
    <w:rsid w:val="00F1723F"/>
    <w:rsid w:val="00F21EB7"/>
    <w:rsid w:val="00F22088"/>
    <w:rsid w:val="00F22C98"/>
    <w:rsid w:val="00F23B3B"/>
    <w:rsid w:val="00F2472B"/>
    <w:rsid w:val="00F2532E"/>
    <w:rsid w:val="00F25752"/>
    <w:rsid w:val="00F25B86"/>
    <w:rsid w:val="00F25FCA"/>
    <w:rsid w:val="00F269D5"/>
    <w:rsid w:val="00F26D94"/>
    <w:rsid w:val="00F26EA7"/>
    <w:rsid w:val="00F303A9"/>
    <w:rsid w:val="00F305C7"/>
    <w:rsid w:val="00F31F9F"/>
    <w:rsid w:val="00F3226E"/>
    <w:rsid w:val="00F33D2F"/>
    <w:rsid w:val="00F34464"/>
    <w:rsid w:val="00F35F17"/>
    <w:rsid w:val="00F36A58"/>
    <w:rsid w:val="00F373B4"/>
    <w:rsid w:val="00F37C05"/>
    <w:rsid w:val="00F37CDA"/>
    <w:rsid w:val="00F37F72"/>
    <w:rsid w:val="00F4072C"/>
    <w:rsid w:val="00F41358"/>
    <w:rsid w:val="00F416AD"/>
    <w:rsid w:val="00F42033"/>
    <w:rsid w:val="00F43172"/>
    <w:rsid w:val="00F43D8B"/>
    <w:rsid w:val="00F44C42"/>
    <w:rsid w:val="00F468F3"/>
    <w:rsid w:val="00F4727E"/>
    <w:rsid w:val="00F500BD"/>
    <w:rsid w:val="00F5191F"/>
    <w:rsid w:val="00F535A5"/>
    <w:rsid w:val="00F54D10"/>
    <w:rsid w:val="00F5602C"/>
    <w:rsid w:val="00F6025A"/>
    <w:rsid w:val="00F60487"/>
    <w:rsid w:val="00F60F5D"/>
    <w:rsid w:val="00F6170A"/>
    <w:rsid w:val="00F61BB7"/>
    <w:rsid w:val="00F6358D"/>
    <w:rsid w:val="00F63A26"/>
    <w:rsid w:val="00F64029"/>
    <w:rsid w:val="00F65C9B"/>
    <w:rsid w:val="00F6615A"/>
    <w:rsid w:val="00F66EA9"/>
    <w:rsid w:val="00F66EF2"/>
    <w:rsid w:val="00F67F55"/>
    <w:rsid w:val="00F702ED"/>
    <w:rsid w:val="00F70D49"/>
    <w:rsid w:val="00F71807"/>
    <w:rsid w:val="00F726EF"/>
    <w:rsid w:val="00F72A2B"/>
    <w:rsid w:val="00F72E0B"/>
    <w:rsid w:val="00F73496"/>
    <w:rsid w:val="00F737C2"/>
    <w:rsid w:val="00F742EB"/>
    <w:rsid w:val="00F759D7"/>
    <w:rsid w:val="00F76A0A"/>
    <w:rsid w:val="00F77F28"/>
    <w:rsid w:val="00F81DAF"/>
    <w:rsid w:val="00F82093"/>
    <w:rsid w:val="00F82D51"/>
    <w:rsid w:val="00F82EBF"/>
    <w:rsid w:val="00F8674D"/>
    <w:rsid w:val="00F86B3E"/>
    <w:rsid w:val="00F904DE"/>
    <w:rsid w:val="00F924AE"/>
    <w:rsid w:val="00F92C63"/>
    <w:rsid w:val="00F930C9"/>
    <w:rsid w:val="00F93208"/>
    <w:rsid w:val="00F93D36"/>
    <w:rsid w:val="00F94BE5"/>
    <w:rsid w:val="00F96C22"/>
    <w:rsid w:val="00F96FDA"/>
    <w:rsid w:val="00F973EF"/>
    <w:rsid w:val="00FA06E2"/>
    <w:rsid w:val="00FA0C9C"/>
    <w:rsid w:val="00FA38BA"/>
    <w:rsid w:val="00FA3A7A"/>
    <w:rsid w:val="00FA4333"/>
    <w:rsid w:val="00FA6A54"/>
    <w:rsid w:val="00FB37F1"/>
    <w:rsid w:val="00FB3C8E"/>
    <w:rsid w:val="00FB56D5"/>
    <w:rsid w:val="00FB6217"/>
    <w:rsid w:val="00FB670C"/>
    <w:rsid w:val="00FB679F"/>
    <w:rsid w:val="00FB7F0B"/>
    <w:rsid w:val="00FC1946"/>
    <w:rsid w:val="00FC1B04"/>
    <w:rsid w:val="00FC33EE"/>
    <w:rsid w:val="00FC3FA7"/>
    <w:rsid w:val="00FC42F5"/>
    <w:rsid w:val="00FC60EA"/>
    <w:rsid w:val="00FC67B2"/>
    <w:rsid w:val="00FD1A4E"/>
    <w:rsid w:val="00FD2918"/>
    <w:rsid w:val="00FD4B9C"/>
    <w:rsid w:val="00FD5849"/>
    <w:rsid w:val="00FD5DF9"/>
    <w:rsid w:val="00FD6E59"/>
    <w:rsid w:val="00FE3508"/>
    <w:rsid w:val="00FE4258"/>
    <w:rsid w:val="00FE45BD"/>
    <w:rsid w:val="00FE5C1E"/>
    <w:rsid w:val="00FE5D01"/>
    <w:rsid w:val="00FF0B5D"/>
    <w:rsid w:val="00FF11C1"/>
    <w:rsid w:val="00FF1BFB"/>
    <w:rsid w:val="00FF1E71"/>
    <w:rsid w:val="00FF1F72"/>
    <w:rsid w:val="00FF206E"/>
    <w:rsid w:val="00FF31EA"/>
    <w:rsid w:val="00FF4A00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58EEB-8577-45F8-B9D7-D14CFC80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B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0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38719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19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">
    <w:name w:val="No Spacing"/>
    <w:qFormat/>
    <w:rsid w:val="00491DDC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8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71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B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895870006912E1A1C2B95CB612D60C3344A8A6D36AA7F306177016DhC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7E69-2DDB-48D3-B835-ECD562E4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9416</TotalTime>
  <Pages>10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1004</cp:revision>
  <cp:lastPrinted>2017-11-29T01:11:00Z</cp:lastPrinted>
  <dcterms:created xsi:type="dcterms:W3CDTF">2018-12-03T04:43:00Z</dcterms:created>
  <dcterms:modified xsi:type="dcterms:W3CDTF">2023-12-18T01:44:00Z</dcterms:modified>
</cp:coreProperties>
</file>